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DB28" w14:textId="539157F1" w:rsidR="009814C5" w:rsidRDefault="009814C5" w:rsidP="009814C5">
      <w:pPr>
        <w:jc w:val="both"/>
        <w:rPr>
          <w:sz w:val="20"/>
          <w:szCs w:val="20"/>
          <w:lang w:val="fr-CA"/>
        </w:rPr>
      </w:pPr>
      <w:r w:rsidRPr="00687CDF">
        <w:rPr>
          <w:sz w:val="20"/>
          <w:szCs w:val="20"/>
          <w:lang w:val="fr-CA"/>
        </w:rPr>
        <w:t xml:space="preserve">Recueil du Symposium </w:t>
      </w:r>
      <w:r>
        <w:rPr>
          <w:sz w:val="20"/>
          <w:szCs w:val="20"/>
          <w:lang w:val="fr-CA"/>
        </w:rPr>
        <w:t>202</w:t>
      </w:r>
      <w:r>
        <w:rPr>
          <w:sz w:val="20"/>
          <w:szCs w:val="20"/>
          <w:lang w:val="fr-CA"/>
        </w:rPr>
        <w:t>4</w:t>
      </w:r>
      <w:r w:rsidRPr="00687CDF">
        <w:rPr>
          <w:sz w:val="20"/>
          <w:szCs w:val="20"/>
          <w:lang w:val="fr-CA"/>
        </w:rPr>
        <w:t xml:space="preserve"> de Statistique Canada</w:t>
      </w:r>
    </w:p>
    <w:p w14:paraId="154DF17C" w14:textId="29F97A35" w:rsidR="009814C5" w:rsidRDefault="009814C5" w:rsidP="009814C5">
      <w:pPr>
        <w:jc w:val="both"/>
        <w:rPr>
          <w:sz w:val="20"/>
          <w:szCs w:val="20"/>
          <w:lang w:val="fr-CA"/>
        </w:rPr>
      </w:pPr>
      <w:r w:rsidRPr="009814C5">
        <w:rPr>
          <w:sz w:val="20"/>
          <w:szCs w:val="20"/>
          <w:lang w:val="fr-CA"/>
        </w:rPr>
        <w:t>Le futur des statistiques officielles</w:t>
      </w:r>
    </w:p>
    <w:p w14:paraId="30B31EE7" w14:textId="77777777" w:rsidR="009814C5" w:rsidRPr="000B23B7" w:rsidRDefault="009814C5" w:rsidP="009814C5">
      <w:pPr>
        <w:jc w:val="both"/>
        <w:rPr>
          <w:lang w:val="fr-CA"/>
        </w:rPr>
      </w:pPr>
    </w:p>
    <w:p w14:paraId="6A35D5E5" w14:textId="16DBD5FD" w:rsidR="009814C5" w:rsidRPr="000B23B7" w:rsidRDefault="009814C5" w:rsidP="009814C5">
      <w:pPr>
        <w:jc w:val="center"/>
        <w:rPr>
          <w:b/>
          <w:sz w:val="28"/>
          <w:lang w:val="fr-CA"/>
        </w:rPr>
      </w:pPr>
      <w:r w:rsidRPr="000B23B7">
        <w:rPr>
          <w:b/>
          <w:sz w:val="28"/>
          <w:lang w:val="fr-CA"/>
        </w:rPr>
        <w:t xml:space="preserve">Guide de présentation des textes du Symposium </w:t>
      </w:r>
      <w:r>
        <w:rPr>
          <w:b/>
          <w:sz w:val="28"/>
          <w:lang w:val="fr-CA"/>
        </w:rPr>
        <w:t>202</w:t>
      </w:r>
      <w:r>
        <w:rPr>
          <w:b/>
          <w:sz w:val="28"/>
          <w:lang w:val="fr-CA"/>
        </w:rPr>
        <w:t>4</w:t>
      </w:r>
    </w:p>
    <w:p w14:paraId="2E5BA6B5" w14:textId="77777777" w:rsidR="009814C5" w:rsidRPr="000B23B7" w:rsidRDefault="009814C5" w:rsidP="009814C5">
      <w:pPr>
        <w:jc w:val="both"/>
        <w:rPr>
          <w:sz w:val="28"/>
          <w:lang w:val="fr-CA"/>
        </w:rPr>
      </w:pPr>
    </w:p>
    <w:p w14:paraId="0D17328B" w14:textId="77777777" w:rsidR="009814C5" w:rsidRPr="00687CDF" w:rsidRDefault="009814C5" w:rsidP="009814C5">
      <w:pPr>
        <w:jc w:val="center"/>
        <w:rPr>
          <w:sz w:val="20"/>
          <w:szCs w:val="20"/>
          <w:lang w:val="fr-CA"/>
        </w:rPr>
      </w:pPr>
      <w:r w:rsidRPr="00687CDF">
        <w:rPr>
          <w:sz w:val="20"/>
          <w:szCs w:val="20"/>
          <w:lang w:val="fr-CA"/>
        </w:rPr>
        <w:t>Nom de l’auteur, nom de l’auteur et nom de l’auteur</w:t>
      </w:r>
      <w:r w:rsidRPr="00687CDF">
        <w:rPr>
          <w:sz w:val="20"/>
          <w:szCs w:val="20"/>
          <w:vertAlign w:val="superscript"/>
          <w:lang w:val="fr-CA"/>
        </w:rPr>
        <w:footnoteReference w:id="1"/>
      </w:r>
    </w:p>
    <w:p w14:paraId="4DFAA83B" w14:textId="77777777" w:rsidR="009814C5" w:rsidRPr="000B23B7" w:rsidRDefault="009814C5" w:rsidP="009814C5">
      <w:pPr>
        <w:jc w:val="center"/>
        <w:rPr>
          <w:lang w:val="fr-CA"/>
        </w:rPr>
      </w:pPr>
    </w:p>
    <w:p w14:paraId="2414BFF1" w14:textId="77777777" w:rsidR="009814C5" w:rsidRPr="000B23B7" w:rsidRDefault="009814C5" w:rsidP="009814C5">
      <w:pPr>
        <w:jc w:val="center"/>
        <w:rPr>
          <w:lang w:val="fr-CA"/>
        </w:rPr>
      </w:pPr>
    </w:p>
    <w:p w14:paraId="4B145897" w14:textId="77777777" w:rsidR="009814C5" w:rsidRPr="000B23B7" w:rsidRDefault="009814C5" w:rsidP="009814C5">
      <w:pPr>
        <w:jc w:val="center"/>
        <w:rPr>
          <w:lang w:val="fr-CA"/>
        </w:rPr>
      </w:pPr>
      <w:r w:rsidRPr="000B23B7">
        <w:rPr>
          <w:b/>
          <w:lang w:val="fr-CA"/>
        </w:rPr>
        <w:t>Résumé</w:t>
      </w:r>
    </w:p>
    <w:p w14:paraId="6697831A" w14:textId="77777777" w:rsidR="009814C5" w:rsidRPr="000B23B7" w:rsidRDefault="009814C5" w:rsidP="009814C5">
      <w:pPr>
        <w:jc w:val="both"/>
        <w:rPr>
          <w:lang w:val="fr-CA"/>
        </w:rPr>
      </w:pPr>
    </w:p>
    <w:p w14:paraId="5D8D6C03" w14:textId="77777777" w:rsidR="009814C5" w:rsidRPr="000B23B7" w:rsidRDefault="009814C5" w:rsidP="009814C5">
      <w:pPr>
        <w:pStyle w:val="BlockText"/>
        <w:ind w:left="720" w:right="720"/>
        <w:rPr>
          <w:lang w:val="fr-CA"/>
        </w:rPr>
      </w:pPr>
      <w:r w:rsidRPr="000B23B7">
        <w:rPr>
          <w:lang w:val="fr-CA"/>
        </w:rPr>
        <w:t xml:space="preserve">Une marge additionnelle de ½ po est prévue des deux côtés pour le résumé. L’en-tête « Recueil... » n’apparaît que sur la page titre, dans le coin supérieur gauche, à la ligne 1. Le titre de l’article commence par une majuscule, il figure en caractères gras (14 points) et il est centré à la ligne 5. Les  noms des auteurs sont centrés à la ligne 7 avec une référence aux notes de bas de page. Le </w:t>
      </w:r>
      <w:r w:rsidRPr="00674050">
        <w:rPr>
          <w:lang w:val="fr-CA"/>
        </w:rPr>
        <w:t>mot Résumé</w:t>
      </w:r>
      <w:r w:rsidRPr="000B23B7">
        <w:rPr>
          <w:lang w:val="fr-CA"/>
        </w:rPr>
        <w:t xml:space="preserve"> figure en caractères gras (12 points) et il est centré à la ligne 10. Le résumé commence à la ligne 12 et contient environ 100 mots. Évitez les expressions mathématiques. Choisissez de 3 à 6 mots clés et laissez une ligne en blanc après le résumé. Le résumé doit être de grandeur 8. Les titres de section sont de grandeur 12. L’autre texte doit être de grandeur 10.</w:t>
      </w:r>
    </w:p>
    <w:p w14:paraId="15759AB1" w14:textId="77777777" w:rsidR="009814C5" w:rsidRPr="000B23B7" w:rsidRDefault="009814C5" w:rsidP="009814C5">
      <w:pPr>
        <w:ind w:left="720" w:right="720"/>
        <w:jc w:val="both"/>
        <w:rPr>
          <w:sz w:val="16"/>
          <w:lang w:val="fr-CA"/>
        </w:rPr>
      </w:pPr>
    </w:p>
    <w:p w14:paraId="5BBC257B" w14:textId="77777777" w:rsidR="009814C5" w:rsidRPr="000B23B7" w:rsidRDefault="009814C5" w:rsidP="009814C5">
      <w:pPr>
        <w:ind w:left="720" w:right="720"/>
        <w:jc w:val="both"/>
        <w:rPr>
          <w:lang w:val="fr-CA"/>
        </w:rPr>
      </w:pPr>
      <w:r w:rsidRPr="000B23B7">
        <w:rPr>
          <w:sz w:val="16"/>
          <w:lang w:val="fr-CA"/>
        </w:rPr>
        <w:t>M</w:t>
      </w:r>
      <w:r>
        <w:rPr>
          <w:sz w:val="16"/>
          <w:lang w:val="fr-CA"/>
        </w:rPr>
        <w:t>ots</w:t>
      </w:r>
      <w:r w:rsidRPr="000B23B7">
        <w:rPr>
          <w:sz w:val="16"/>
          <w:lang w:val="fr-CA"/>
        </w:rPr>
        <w:t xml:space="preserve"> C</w:t>
      </w:r>
      <w:r>
        <w:rPr>
          <w:sz w:val="16"/>
          <w:lang w:val="fr-CA"/>
        </w:rPr>
        <w:t>lés</w:t>
      </w:r>
      <w:r w:rsidRPr="000B23B7">
        <w:rPr>
          <w:sz w:val="16"/>
          <w:lang w:val="fr-CA"/>
        </w:rPr>
        <w:t> : Marges; espacement; centré; majuscules.</w:t>
      </w:r>
    </w:p>
    <w:p w14:paraId="5BF6CDD4" w14:textId="77777777" w:rsidR="009814C5" w:rsidRPr="000B23B7" w:rsidRDefault="009814C5" w:rsidP="009814C5">
      <w:pPr>
        <w:jc w:val="both"/>
        <w:rPr>
          <w:lang w:val="fr-CA"/>
        </w:rPr>
      </w:pPr>
    </w:p>
    <w:p w14:paraId="2643184E" w14:textId="77777777" w:rsidR="009814C5" w:rsidRPr="000B23B7" w:rsidRDefault="009814C5" w:rsidP="009814C5">
      <w:pPr>
        <w:jc w:val="both"/>
        <w:rPr>
          <w:lang w:val="fr-CA"/>
        </w:rPr>
      </w:pPr>
    </w:p>
    <w:p w14:paraId="77083D74" w14:textId="77777777" w:rsidR="009814C5" w:rsidRPr="000B23B7" w:rsidRDefault="009814C5" w:rsidP="009814C5">
      <w:pPr>
        <w:jc w:val="center"/>
        <w:rPr>
          <w:lang w:val="fr-CA"/>
        </w:rPr>
      </w:pPr>
      <w:r w:rsidRPr="000B23B7">
        <w:rPr>
          <w:b/>
          <w:lang w:val="fr-CA"/>
        </w:rPr>
        <w:t>1.  Introduction</w:t>
      </w:r>
    </w:p>
    <w:p w14:paraId="122A722C" w14:textId="77777777" w:rsidR="009814C5" w:rsidRPr="000B23B7" w:rsidRDefault="009814C5" w:rsidP="009814C5">
      <w:pPr>
        <w:jc w:val="both"/>
        <w:rPr>
          <w:lang w:val="fr-CA"/>
        </w:rPr>
      </w:pPr>
    </w:p>
    <w:p w14:paraId="016AAC2C" w14:textId="77777777" w:rsidR="009814C5" w:rsidRPr="000B23B7" w:rsidRDefault="009814C5" w:rsidP="009814C5">
      <w:pPr>
        <w:jc w:val="both"/>
        <w:rPr>
          <w:lang w:val="fr-CA"/>
        </w:rPr>
      </w:pPr>
      <w:r w:rsidRPr="000B23B7">
        <w:rPr>
          <w:b/>
          <w:lang w:val="fr-CA"/>
        </w:rPr>
        <w:t>1.1 Description</w:t>
      </w:r>
    </w:p>
    <w:p w14:paraId="745BD193" w14:textId="77777777" w:rsidR="009814C5" w:rsidRPr="000B23B7" w:rsidRDefault="009814C5" w:rsidP="009814C5">
      <w:pPr>
        <w:jc w:val="both"/>
        <w:rPr>
          <w:lang w:val="fr-CA"/>
        </w:rPr>
      </w:pPr>
    </w:p>
    <w:p w14:paraId="0183DA16" w14:textId="77777777" w:rsidR="009814C5" w:rsidRPr="00687CDF" w:rsidRDefault="009814C5" w:rsidP="009814C5">
      <w:pPr>
        <w:jc w:val="both"/>
        <w:rPr>
          <w:sz w:val="20"/>
          <w:szCs w:val="20"/>
          <w:lang w:val="fr-CA"/>
        </w:rPr>
      </w:pPr>
      <w:r w:rsidRPr="00687CDF">
        <w:rPr>
          <w:sz w:val="20"/>
          <w:szCs w:val="20"/>
          <w:lang w:val="fr-CA"/>
        </w:rPr>
        <w:t>Le texte commence ici. Le premier titre, séparé des mots clés par deux lignes en blanc, commence par une majuscule et figure en caractères gras; il est numéroté et centré. Les sous-titres commencent par des majuscules, ils figurent en caractères gras, ils sont numérotés au moyen de décimales et ils sont alignés à gauche. Le texte doit être complètement justifié.</w:t>
      </w:r>
    </w:p>
    <w:p w14:paraId="3A522960" w14:textId="77777777" w:rsidR="009814C5" w:rsidRPr="000B23B7" w:rsidRDefault="009814C5" w:rsidP="009814C5">
      <w:pPr>
        <w:jc w:val="both"/>
        <w:rPr>
          <w:lang w:val="fr-CA"/>
        </w:rPr>
      </w:pPr>
    </w:p>
    <w:p w14:paraId="7D0A283B" w14:textId="77777777" w:rsidR="009814C5" w:rsidRPr="000B23B7" w:rsidRDefault="009814C5" w:rsidP="009814C5">
      <w:pPr>
        <w:jc w:val="both"/>
        <w:rPr>
          <w:lang w:val="fr-CA"/>
        </w:rPr>
      </w:pPr>
      <w:r w:rsidRPr="000B23B7">
        <w:rPr>
          <w:b/>
          <w:lang w:val="fr-CA"/>
        </w:rPr>
        <w:t>1.2 Taille du document et format du papier</w:t>
      </w:r>
    </w:p>
    <w:p w14:paraId="09B65B5E" w14:textId="77777777" w:rsidR="009814C5" w:rsidRPr="000B23B7" w:rsidRDefault="009814C5" w:rsidP="009814C5">
      <w:pPr>
        <w:jc w:val="both"/>
        <w:rPr>
          <w:lang w:val="fr-CA"/>
        </w:rPr>
      </w:pPr>
    </w:p>
    <w:p w14:paraId="33DBE969" w14:textId="77777777" w:rsidR="009814C5" w:rsidRPr="00126904" w:rsidRDefault="009814C5" w:rsidP="009814C5">
      <w:pPr>
        <w:jc w:val="both"/>
        <w:rPr>
          <w:sz w:val="20"/>
          <w:szCs w:val="20"/>
          <w:lang w:val="fr-CA"/>
        </w:rPr>
      </w:pPr>
      <w:r w:rsidRPr="00687CDF">
        <w:rPr>
          <w:sz w:val="20"/>
          <w:szCs w:val="20"/>
          <w:lang w:val="fr-CA"/>
        </w:rPr>
        <w:t xml:space="preserve">La taille maximale de l’article (texte, tableaux, annexes, etc.) est de </w:t>
      </w:r>
      <w:r>
        <w:rPr>
          <w:sz w:val="20"/>
          <w:szCs w:val="20"/>
          <w:lang w:val="fr-CA"/>
        </w:rPr>
        <w:t xml:space="preserve">8 pages pour les communications </w:t>
      </w:r>
      <w:r w:rsidRPr="00687CDF">
        <w:rPr>
          <w:sz w:val="20"/>
          <w:szCs w:val="20"/>
          <w:lang w:val="fr-CA"/>
        </w:rPr>
        <w:t>sollicitées</w:t>
      </w:r>
      <w:r>
        <w:rPr>
          <w:sz w:val="20"/>
          <w:szCs w:val="20"/>
          <w:lang w:val="fr-CA"/>
        </w:rPr>
        <w:t xml:space="preserve"> et de 6 pages pour les communications libres</w:t>
      </w:r>
      <w:r w:rsidRPr="00687CDF">
        <w:rPr>
          <w:sz w:val="20"/>
          <w:szCs w:val="20"/>
          <w:lang w:val="fr-CA"/>
        </w:rPr>
        <w:t xml:space="preserve"> en imprimant selon les directives du présent guide. Le format du papier est de 8,5 sur 11 po. Aux auteurs de l’étranger qui n’utiliseraient pas couramment le format lettre américain de 8,5 sur 11 po, nous demanderions de respecter ce format autant que possible.</w:t>
      </w:r>
    </w:p>
    <w:p w14:paraId="169626D5" w14:textId="77777777" w:rsidR="009814C5" w:rsidRDefault="009814C5" w:rsidP="009814C5">
      <w:pPr>
        <w:jc w:val="both"/>
        <w:rPr>
          <w:lang w:val="fr-CA"/>
        </w:rPr>
      </w:pPr>
    </w:p>
    <w:p w14:paraId="195C6A03" w14:textId="77777777" w:rsidR="009814C5" w:rsidRPr="000B23B7" w:rsidRDefault="009814C5" w:rsidP="009814C5">
      <w:pPr>
        <w:jc w:val="both"/>
        <w:rPr>
          <w:lang w:val="fr-CA"/>
        </w:rPr>
      </w:pPr>
    </w:p>
    <w:p w14:paraId="095BA426" w14:textId="77777777" w:rsidR="009814C5" w:rsidRPr="000B23B7" w:rsidRDefault="009814C5" w:rsidP="009814C5">
      <w:pPr>
        <w:jc w:val="center"/>
        <w:rPr>
          <w:lang w:val="fr-CA"/>
        </w:rPr>
      </w:pPr>
      <w:r w:rsidRPr="000B23B7">
        <w:rPr>
          <w:b/>
          <w:lang w:val="fr-CA"/>
        </w:rPr>
        <w:t>2.  Marges et espacement</w:t>
      </w:r>
    </w:p>
    <w:p w14:paraId="1BB4FBFB" w14:textId="77777777" w:rsidR="009814C5" w:rsidRPr="000B23B7" w:rsidRDefault="009814C5" w:rsidP="009814C5">
      <w:pPr>
        <w:jc w:val="both"/>
        <w:rPr>
          <w:lang w:val="fr-CA"/>
        </w:rPr>
      </w:pPr>
    </w:p>
    <w:p w14:paraId="09338C2D" w14:textId="77777777" w:rsidR="009814C5" w:rsidRPr="000B23B7" w:rsidRDefault="009814C5" w:rsidP="009814C5">
      <w:pPr>
        <w:jc w:val="both"/>
        <w:rPr>
          <w:b/>
          <w:lang w:val="fr-CA"/>
        </w:rPr>
      </w:pPr>
      <w:r w:rsidRPr="000B23B7">
        <w:rPr>
          <w:b/>
          <w:lang w:val="fr-CA"/>
        </w:rPr>
        <w:t>2.1 Marges</w:t>
      </w:r>
    </w:p>
    <w:p w14:paraId="19955279" w14:textId="77777777" w:rsidR="009814C5" w:rsidRPr="000B23B7" w:rsidRDefault="009814C5" w:rsidP="009814C5">
      <w:pPr>
        <w:jc w:val="both"/>
        <w:rPr>
          <w:lang w:val="fr-CA"/>
        </w:rPr>
      </w:pPr>
    </w:p>
    <w:p w14:paraId="1089A14F" w14:textId="77777777" w:rsidR="009814C5" w:rsidRPr="00687CDF" w:rsidRDefault="009814C5" w:rsidP="009814C5">
      <w:pPr>
        <w:jc w:val="both"/>
        <w:rPr>
          <w:sz w:val="20"/>
          <w:szCs w:val="20"/>
          <w:lang w:val="fr-CA"/>
        </w:rPr>
      </w:pPr>
      <w:r w:rsidRPr="00687CDF">
        <w:rPr>
          <w:sz w:val="20"/>
          <w:szCs w:val="20"/>
          <w:lang w:val="fr-CA"/>
        </w:rPr>
        <w:t xml:space="preserve">Les marges sont de 1 po en haut, en bas, à gauche et à droite. </w:t>
      </w:r>
    </w:p>
    <w:p w14:paraId="0AFE13C4" w14:textId="77777777" w:rsidR="009814C5" w:rsidRPr="000B23B7" w:rsidRDefault="009814C5" w:rsidP="009814C5">
      <w:pPr>
        <w:jc w:val="both"/>
        <w:rPr>
          <w:lang w:val="fr-CA"/>
        </w:rPr>
      </w:pPr>
    </w:p>
    <w:p w14:paraId="5049054B" w14:textId="77777777" w:rsidR="009814C5" w:rsidRPr="000B23B7" w:rsidRDefault="009814C5" w:rsidP="009814C5">
      <w:pPr>
        <w:jc w:val="both"/>
        <w:rPr>
          <w:b/>
          <w:lang w:val="fr-CA"/>
        </w:rPr>
      </w:pPr>
      <w:r w:rsidRPr="000B23B7">
        <w:rPr>
          <w:b/>
          <w:lang w:val="fr-CA"/>
        </w:rPr>
        <w:t>2.2 Espacement</w:t>
      </w:r>
    </w:p>
    <w:p w14:paraId="1C5CE5D7" w14:textId="77777777" w:rsidR="009814C5" w:rsidRPr="000B23B7" w:rsidRDefault="009814C5" w:rsidP="009814C5">
      <w:pPr>
        <w:jc w:val="both"/>
        <w:rPr>
          <w:lang w:val="fr-CA"/>
        </w:rPr>
      </w:pPr>
    </w:p>
    <w:p w14:paraId="32EA298C" w14:textId="77777777" w:rsidR="009814C5" w:rsidRDefault="009814C5" w:rsidP="009814C5">
      <w:pPr>
        <w:jc w:val="both"/>
        <w:rPr>
          <w:sz w:val="20"/>
          <w:szCs w:val="20"/>
          <w:lang w:val="fr-CA"/>
        </w:rPr>
      </w:pPr>
      <w:r w:rsidRPr="00687CDF">
        <w:rPr>
          <w:sz w:val="20"/>
          <w:szCs w:val="20"/>
          <w:lang w:val="fr-CA"/>
        </w:rPr>
        <w:t>Le texte est à simple interligne à moins qu’une formule mathématique n’exige un espacement différent. L’interligne est alors de 1,25 ou 1,50.</w:t>
      </w:r>
    </w:p>
    <w:p w14:paraId="5C489B6D" w14:textId="77777777" w:rsidR="009814C5" w:rsidRDefault="009814C5" w:rsidP="009814C5">
      <w:pPr>
        <w:jc w:val="both"/>
        <w:rPr>
          <w:sz w:val="20"/>
          <w:szCs w:val="20"/>
          <w:lang w:val="fr-CA"/>
        </w:rPr>
      </w:pPr>
    </w:p>
    <w:p w14:paraId="687F8DF2" w14:textId="77777777" w:rsidR="009814C5" w:rsidRPr="00687CDF" w:rsidRDefault="009814C5" w:rsidP="009814C5">
      <w:pPr>
        <w:jc w:val="both"/>
        <w:rPr>
          <w:sz w:val="20"/>
          <w:szCs w:val="20"/>
          <w:lang w:val="fr-CA"/>
        </w:rPr>
      </w:pPr>
    </w:p>
    <w:p w14:paraId="00756598" w14:textId="77777777" w:rsidR="009814C5" w:rsidRPr="000B23B7" w:rsidRDefault="009814C5" w:rsidP="009814C5">
      <w:pPr>
        <w:jc w:val="center"/>
        <w:rPr>
          <w:b/>
          <w:lang w:val="fr-CA"/>
        </w:rPr>
      </w:pPr>
      <w:r w:rsidRPr="000B23B7">
        <w:rPr>
          <w:b/>
          <w:lang w:val="fr-CA"/>
        </w:rPr>
        <w:t>3. Police de caractère, tableaux, formules et autres</w:t>
      </w:r>
    </w:p>
    <w:p w14:paraId="32C7222E" w14:textId="77777777" w:rsidR="009814C5" w:rsidRPr="000B23B7" w:rsidRDefault="009814C5" w:rsidP="009814C5">
      <w:pPr>
        <w:jc w:val="both"/>
        <w:rPr>
          <w:lang w:val="fr-CA"/>
        </w:rPr>
      </w:pPr>
    </w:p>
    <w:p w14:paraId="1C770DC4" w14:textId="77777777" w:rsidR="009814C5" w:rsidRPr="000B23B7" w:rsidRDefault="009814C5" w:rsidP="009814C5">
      <w:pPr>
        <w:jc w:val="both"/>
        <w:rPr>
          <w:b/>
          <w:lang w:val="fr-CA"/>
        </w:rPr>
      </w:pPr>
      <w:r w:rsidRPr="000B23B7">
        <w:rPr>
          <w:b/>
          <w:lang w:val="fr-CA"/>
        </w:rPr>
        <w:t>3.1 Police de caractère</w:t>
      </w:r>
    </w:p>
    <w:p w14:paraId="1E57C905" w14:textId="77777777" w:rsidR="009814C5" w:rsidRPr="000B23B7" w:rsidRDefault="009814C5" w:rsidP="009814C5">
      <w:pPr>
        <w:jc w:val="both"/>
        <w:rPr>
          <w:lang w:val="fr-CA"/>
        </w:rPr>
      </w:pPr>
    </w:p>
    <w:p w14:paraId="28C7987A" w14:textId="77777777" w:rsidR="009814C5" w:rsidRPr="000B23B7" w:rsidRDefault="009814C5" w:rsidP="009814C5">
      <w:pPr>
        <w:jc w:val="both"/>
        <w:rPr>
          <w:b/>
          <w:lang w:val="fr-CA"/>
        </w:rPr>
      </w:pPr>
      <w:r w:rsidRPr="00687CDF">
        <w:rPr>
          <w:sz w:val="20"/>
          <w:szCs w:val="20"/>
          <w:lang w:val="fr-CA"/>
        </w:rPr>
        <w:t>Pour les textes, la police est Times Roman 10 points. Par exemple : Ceci est en Times Roman 10 points. Pour les titres des sections et des sous-sections, c’est Times Roman 12 points.</w:t>
      </w:r>
      <w:r w:rsidRPr="000B23B7">
        <w:rPr>
          <w:b/>
          <w:lang w:val="fr-CA"/>
        </w:rPr>
        <w:t xml:space="preserve"> </w:t>
      </w:r>
      <w:r w:rsidRPr="00674050">
        <w:rPr>
          <w:b/>
          <w:lang w:val="fr-CA"/>
        </w:rPr>
        <w:t xml:space="preserve">Par exemple : Ceci est en caractères gras Times Roman 12 points. </w:t>
      </w:r>
    </w:p>
    <w:p w14:paraId="0C313F60" w14:textId="77777777" w:rsidR="009814C5" w:rsidRPr="000B23B7" w:rsidRDefault="009814C5" w:rsidP="009814C5">
      <w:pPr>
        <w:jc w:val="both"/>
        <w:rPr>
          <w:lang w:val="fr-CA"/>
        </w:rPr>
      </w:pPr>
    </w:p>
    <w:p w14:paraId="585906CD" w14:textId="77777777" w:rsidR="009814C5" w:rsidRPr="000B23B7" w:rsidRDefault="009814C5" w:rsidP="009814C5">
      <w:pPr>
        <w:jc w:val="both"/>
        <w:rPr>
          <w:b/>
          <w:lang w:val="fr-CA"/>
        </w:rPr>
      </w:pPr>
      <w:r w:rsidRPr="000B23B7">
        <w:rPr>
          <w:b/>
          <w:lang w:val="fr-CA"/>
        </w:rPr>
        <w:t>3.2 Tableaux et formules</w:t>
      </w:r>
    </w:p>
    <w:p w14:paraId="6A66BC27" w14:textId="77777777" w:rsidR="009814C5" w:rsidRPr="000B23B7" w:rsidRDefault="009814C5" w:rsidP="009814C5">
      <w:pPr>
        <w:jc w:val="both"/>
        <w:rPr>
          <w:lang w:val="fr-CA"/>
        </w:rPr>
      </w:pPr>
    </w:p>
    <w:p w14:paraId="024D05E1" w14:textId="77777777" w:rsidR="009814C5" w:rsidRPr="00687CDF" w:rsidRDefault="009814C5" w:rsidP="009814C5">
      <w:pPr>
        <w:rPr>
          <w:sz w:val="20"/>
          <w:szCs w:val="20"/>
          <w:lang w:val="fr-CA"/>
        </w:rPr>
      </w:pPr>
      <w:r w:rsidRPr="00687CDF">
        <w:rPr>
          <w:sz w:val="20"/>
          <w:szCs w:val="20"/>
          <w:lang w:val="fr-CA"/>
        </w:rPr>
        <w:t>Les formules courtes restent dans le texte, mais les équations longues, compliquées ou importantes figurent sur une ligne à part et sont numérotées. Les figures et les tableaux sont numérotés, portent un titre significatif et sont insérés près du passage y faisant référence pour la première fois dans le texte. Autant que possible, veuillez inclure une version modifiable des tableaux et des graphiques plutôt qu’une image pour en faciliter la traduction.</w:t>
      </w:r>
    </w:p>
    <w:p w14:paraId="5FE736D1" w14:textId="77777777" w:rsidR="009814C5" w:rsidRPr="000B23B7" w:rsidRDefault="009814C5" w:rsidP="009814C5">
      <w:pPr>
        <w:jc w:val="both"/>
        <w:rPr>
          <w:lang w:val="fr-CA"/>
        </w:rPr>
      </w:pPr>
    </w:p>
    <w:p w14:paraId="442EE4F7" w14:textId="77777777" w:rsidR="009814C5" w:rsidRPr="000B23B7" w:rsidRDefault="009814C5" w:rsidP="009814C5">
      <w:pPr>
        <w:jc w:val="both"/>
        <w:rPr>
          <w:b/>
          <w:lang w:val="fr-CA"/>
        </w:rPr>
      </w:pPr>
      <w:r w:rsidRPr="000B23B7">
        <w:rPr>
          <w:b/>
          <w:lang w:val="fr-CA"/>
        </w:rPr>
        <w:t>3.2.1 Détails dans les tableaux</w:t>
      </w:r>
    </w:p>
    <w:p w14:paraId="5612BDEE" w14:textId="77777777" w:rsidR="009814C5" w:rsidRPr="000B23B7" w:rsidRDefault="009814C5" w:rsidP="009814C5">
      <w:pPr>
        <w:jc w:val="both"/>
        <w:rPr>
          <w:b/>
          <w:lang w:val="fr-CA"/>
        </w:rPr>
      </w:pPr>
    </w:p>
    <w:p w14:paraId="280D4A60" w14:textId="77777777" w:rsidR="009814C5" w:rsidRPr="00687CDF" w:rsidRDefault="009814C5" w:rsidP="009814C5">
      <w:pPr>
        <w:jc w:val="both"/>
        <w:rPr>
          <w:sz w:val="20"/>
          <w:szCs w:val="20"/>
          <w:lang w:val="fr-CA"/>
        </w:rPr>
      </w:pPr>
      <w:r w:rsidRPr="00687CDF">
        <w:rPr>
          <w:sz w:val="20"/>
          <w:szCs w:val="20"/>
          <w:lang w:val="fr-CA"/>
        </w:rPr>
        <w:t>Les nombres des tableaux sont alignés à gauche et sont en chiffres arabes en caractères gras Times Roman 10 points. Les chiffres précisent la sous</w:t>
      </w:r>
      <w:r w:rsidRPr="00687CDF">
        <w:rPr>
          <w:sz w:val="20"/>
          <w:szCs w:val="20"/>
          <w:lang w:val="fr-CA"/>
        </w:rPr>
        <w:noBreakHyphen/>
        <w:t>section où se trouve le tableau, suivie d’un trait d’union et d’un numéro séquentiel. Le titre du tableau figure à la ligne suivante, aligné à gauche, en caractères gras Times Roman 10 points, et débute par une majuscule. Les en-têtes des colonnes sont alignés de la même manière que les données au-dessous, à moins qu’ils ne s’étendent au</w:t>
      </w:r>
      <w:r w:rsidRPr="00687CDF">
        <w:rPr>
          <w:sz w:val="20"/>
          <w:szCs w:val="20"/>
          <w:lang w:val="fr-CA"/>
        </w:rPr>
        <w:noBreakHyphen/>
        <w:t>dessus de plus d’une colonne.</w:t>
      </w:r>
    </w:p>
    <w:p w14:paraId="20EB0278" w14:textId="77777777" w:rsidR="009814C5" w:rsidRPr="00687CDF" w:rsidRDefault="009814C5" w:rsidP="009814C5">
      <w:pPr>
        <w:jc w:val="both"/>
        <w:rPr>
          <w:sz w:val="20"/>
          <w:szCs w:val="20"/>
          <w:lang w:val="fr-CA"/>
        </w:rPr>
      </w:pPr>
    </w:p>
    <w:p w14:paraId="72CA74E8" w14:textId="77777777" w:rsidR="009814C5" w:rsidRPr="00687CDF" w:rsidRDefault="009814C5" w:rsidP="009814C5">
      <w:pPr>
        <w:jc w:val="both"/>
        <w:rPr>
          <w:b/>
          <w:sz w:val="20"/>
          <w:szCs w:val="20"/>
          <w:lang w:val="fr-CA"/>
        </w:rPr>
      </w:pPr>
      <w:r w:rsidRPr="00687CDF">
        <w:rPr>
          <w:b/>
          <w:sz w:val="20"/>
          <w:szCs w:val="20"/>
          <w:lang w:val="fr-CA"/>
        </w:rPr>
        <w:t>Tableau 3.2.1-1</w:t>
      </w:r>
    </w:p>
    <w:p w14:paraId="5BF3D4C7" w14:textId="77777777" w:rsidR="009814C5" w:rsidRDefault="009814C5" w:rsidP="009814C5">
      <w:pPr>
        <w:jc w:val="both"/>
        <w:rPr>
          <w:b/>
          <w:sz w:val="20"/>
          <w:szCs w:val="20"/>
          <w:lang w:val="fr-CA"/>
        </w:rPr>
      </w:pPr>
      <w:r w:rsidRPr="00687CDF">
        <w:rPr>
          <w:b/>
          <w:sz w:val="20"/>
          <w:szCs w:val="20"/>
          <w:lang w:val="fr-CA"/>
        </w:rPr>
        <w:t>Participants aux symposiums de Statistique Canada, selon l’année</w:t>
      </w:r>
    </w:p>
    <w:p w14:paraId="3436B0BC" w14:textId="77777777" w:rsidR="009814C5" w:rsidRPr="00687CDF" w:rsidRDefault="009814C5" w:rsidP="009814C5">
      <w:pPr>
        <w:jc w:val="both"/>
        <w:rPr>
          <w:b/>
          <w:sz w:val="20"/>
          <w:szCs w:val="20"/>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268"/>
        <w:gridCol w:w="1417"/>
        <w:gridCol w:w="1843"/>
      </w:tblGrid>
      <w:tr w:rsidR="009814C5" w:rsidRPr="00BB0ADA" w14:paraId="7341BDE2" w14:textId="77777777" w:rsidTr="00386414">
        <w:tc>
          <w:tcPr>
            <w:tcW w:w="959" w:type="dxa"/>
          </w:tcPr>
          <w:p w14:paraId="3126D8FD" w14:textId="77777777" w:rsidR="009814C5" w:rsidRPr="00126904" w:rsidRDefault="009814C5" w:rsidP="00386414">
            <w:pPr>
              <w:jc w:val="both"/>
              <w:rPr>
                <w:sz w:val="20"/>
                <w:szCs w:val="20"/>
                <w:lang w:val="fr-CA"/>
              </w:rPr>
            </w:pPr>
          </w:p>
        </w:tc>
        <w:tc>
          <w:tcPr>
            <w:tcW w:w="5528" w:type="dxa"/>
            <w:gridSpan w:val="3"/>
          </w:tcPr>
          <w:p w14:paraId="3A5F40B2" w14:textId="77777777" w:rsidR="009814C5" w:rsidRPr="00BB0ADA" w:rsidRDefault="009814C5" w:rsidP="00386414">
            <w:pPr>
              <w:jc w:val="center"/>
              <w:rPr>
                <w:sz w:val="20"/>
                <w:szCs w:val="20"/>
              </w:rPr>
            </w:pPr>
            <w:r w:rsidRPr="00BB0ADA">
              <w:rPr>
                <w:sz w:val="20"/>
                <w:szCs w:val="20"/>
              </w:rPr>
              <w:t>Participants</w:t>
            </w:r>
          </w:p>
        </w:tc>
      </w:tr>
      <w:tr w:rsidR="009814C5" w:rsidRPr="009814C5" w14:paraId="4C8AEF9F" w14:textId="77777777" w:rsidTr="00386414">
        <w:tc>
          <w:tcPr>
            <w:tcW w:w="959" w:type="dxa"/>
          </w:tcPr>
          <w:p w14:paraId="3C1E8368" w14:textId="77777777" w:rsidR="009814C5" w:rsidRPr="00BB0ADA" w:rsidRDefault="009814C5" w:rsidP="00386414">
            <w:pPr>
              <w:jc w:val="both"/>
              <w:rPr>
                <w:sz w:val="20"/>
                <w:szCs w:val="20"/>
              </w:rPr>
            </w:pPr>
          </w:p>
        </w:tc>
        <w:tc>
          <w:tcPr>
            <w:tcW w:w="2268" w:type="dxa"/>
          </w:tcPr>
          <w:p w14:paraId="79A413CE" w14:textId="77777777" w:rsidR="009814C5" w:rsidRPr="00BB0ADA" w:rsidRDefault="009814C5" w:rsidP="00386414">
            <w:pPr>
              <w:jc w:val="center"/>
              <w:rPr>
                <w:sz w:val="20"/>
                <w:szCs w:val="20"/>
              </w:rPr>
            </w:pPr>
            <w:r w:rsidRPr="00BB0ADA">
              <w:rPr>
                <w:sz w:val="20"/>
                <w:szCs w:val="20"/>
              </w:rPr>
              <w:t>Total</w:t>
            </w:r>
          </w:p>
        </w:tc>
        <w:tc>
          <w:tcPr>
            <w:tcW w:w="3260" w:type="dxa"/>
            <w:gridSpan w:val="2"/>
          </w:tcPr>
          <w:p w14:paraId="2698BCAD" w14:textId="77777777" w:rsidR="009814C5" w:rsidRPr="003E26E5" w:rsidRDefault="009814C5" w:rsidP="00386414">
            <w:pPr>
              <w:jc w:val="center"/>
              <w:rPr>
                <w:sz w:val="20"/>
                <w:szCs w:val="20"/>
                <w:lang w:val="fr-CA"/>
              </w:rPr>
            </w:pPr>
            <w:r w:rsidRPr="00687CDF">
              <w:rPr>
                <w:sz w:val="20"/>
                <w:szCs w:val="20"/>
                <w:lang w:val="fr-CA"/>
              </w:rPr>
              <w:t>Variation d’une année à l’autre</w:t>
            </w:r>
          </w:p>
        </w:tc>
      </w:tr>
      <w:tr w:rsidR="009814C5" w:rsidRPr="00BB0ADA" w14:paraId="648331BA" w14:textId="77777777" w:rsidTr="00386414">
        <w:tc>
          <w:tcPr>
            <w:tcW w:w="959" w:type="dxa"/>
          </w:tcPr>
          <w:p w14:paraId="09177823" w14:textId="77777777" w:rsidR="009814C5" w:rsidRPr="003E26E5" w:rsidRDefault="009814C5" w:rsidP="00386414">
            <w:pPr>
              <w:jc w:val="right"/>
              <w:rPr>
                <w:sz w:val="20"/>
                <w:szCs w:val="20"/>
                <w:lang w:val="fr-CA"/>
              </w:rPr>
            </w:pPr>
            <w:r w:rsidRPr="003E26E5">
              <w:rPr>
                <w:sz w:val="20"/>
                <w:szCs w:val="20"/>
                <w:lang w:val="fr-CA"/>
              </w:rPr>
              <w:t>Année</w:t>
            </w:r>
          </w:p>
        </w:tc>
        <w:tc>
          <w:tcPr>
            <w:tcW w:w="2268" w:type="dxa"/>
          </w:tcPr>
          <w:p w14:paraId="6468943B" w14:textId="77777777" w:rsidR="009814C5" w:rsidRPr="003E26E5" w:rsidRDefault="009814C5" w:rsidP="00386414">
            <w:pPr>
              <w:jc w:val="center"/>
              <w:rPr>
                <w:sz w:val="20"/>
                <w:szCs w:val="20"/>
                <w:lang w:val="fr-CA"/>
              </w:rPr>
            </w:pPr>
            <w:r w:rsidRPr="003E26E5">
              <w:rPr>
                <w:sz w:val="20"/>
                <w:szCs w:val="20"/>
                <w:lang w:val="fr-CA"/>
              </w:rPr>
              <w:t>Nombre</w:t>
            </w:r>
          </w:p>
        </w:tc>
        <w:tc>
          <w:tcPr>
            <w:tcW w:w="1417" w:type="dxa"/>
          </w:tcPr>
          <w:p w14:paraId="1B0B7A25" w14:textId="77777777" w:rsidR="009814C5" w:rsidRPr="003E26E5" w:rsidRDefault="009814C5" w:rsidP="00386414">
            <w:pPr>
              <w:jc w:val="center"/>
              <w:rPr>
                <w:sz w:val="20"/>
                <w:szCs w:val="20"/>
                <w:lang w:val="fr-CA"/>
              </w:rPr>
            </w:pPr>
            <w:r w:rsidRPr="003E26E5">
              <w:rPr>
                <w:sz w:val="20"/>
                <w:szCs w:val="20"/>
                <w:lang w:val="fr-CA"/>
              </w:rPr>
              <w:t>Nombre</w:t>
            </w:r>
          </w:p>
        </w:tc>
        <w:tc>
          <w:tcPr>
            <w:tcW w:w="1843" w:type="dxa"/>
          </w:tcPr>
          <w:p w14:paraId="2259A7B3" w14:textId="77777777" w:rsidR="009814C5" w:rsidRPr="00BB0ADA" w:rsidRDefault="009814C5" w:rsidP="00386414">
            <w:pPr>
              <w:jc w:val="center"/>
              <w:rPr>
                <w:sz w:val="20"/>
                <w:szCs w:val="20"/>
              </w:rPr>
            </w:pPr>
            <w:r w:rsidRPr="003E26E5">
              <w:rPr>
                <w:sz w:val="20"/>
                <w:szCs w:val="20"/>
                <w:lang w:val="fr-CA"/>
              </w:rPr>
              <w:t>Pourcentage</w:t>
            </w:r>
          </w:p>
        </w:tc>
      </w:tr>
      <w:tr w:rsidR="009814C5" w:rsidRPr="00BB0ADA" w14:paraId="030C4E27" w14:textId="77777777" w:rsidTr="00386414">
        <w:tc>
          <w:tcPr>
            <w:tcW w:w="959" w:type="dxa"/>
          </w:tcPr>
          <w:p w14:paraId="18179326" w14:textId="77777777" w:rsidR="009814C5" w:rsidRPr="00BB0ADA" w:rsidRDefault="009814C5" w:rsidP="00386414">
            <w:pPr>
              <w:jc w:val="right"/>
              <w:rPr>
                <w:sz w:val="20"/>
                <w:szCs w:val="20"/>
              </w:rPr>
            </w:pPr>
            <w:r w:rsidRPr="00BB0ADA">
              <w:rPr>
                <w:sz w:val="20"/>
                <w:szCs w:val="20"/>
              </w:rPr>
              <w:t>2005</w:t>
            </w:r>
          </w:p>
        </w:tc>
        <w:tc>
          <w:tcPr>
            <w:tcW w:w="2268" w:type="dxa"/>
          </w:tcPr>
          <w:p w14:paraId="5B74E5D4" w14:textId="77777777" w:rsidR="009814C5" w:rsidRPr="00BB0ADA" w:rsidRDefault="009814C5" w:rsidP="00386414">
            <w:pPr>
              <w:jc w:val="right"/>
              <w:rPr>
                <w:sz w:val="20"/>
                <w:szCs w:val="20"/>
              </w:rPr>
            </w:pPr>
            <w:r w:rsidRPr="00BB0ADA">
              <w:rPr>
                <w:sz w:val="20"/>
                <w:szCs w:val="20"/>
              </w:rPr>
              <w:t>400</w:t>
            </w:r>
          </w:p>
        </w:tc>
        <w:tc>
          <w:tcPr>
            <w:tcW w:w="1417" w:type="dxa"/>
          </w:tcPr>
          <w:p w14:paraId="2EA1EBBB" w14:textId="77777777" w:rsidR="009814C5" w:rsidRPr="00BB0ADA" w:rsidRDefault="009814C5" w:rsidP="00386414">
            <w:pPr>
              <w:jc w:val="right"/>
              <w:rPr>
                <w:sz w:val="20"/>
                <w:szCs w:val="20"/>
              </w:rPr>
            </w:pPr>
            <w:r w:rsidRPr="00BB0ADA">
              <w:rPr>
                <w:sz w:val="20"/>
                <w:szCs w:val="20"/>
              </w:rPr>
              <w:t>…</w:t>
            </w:r>
          </w:p>
        </w:tc>
        <w:tc>
          <w:tcPr>
            <w:tcW w:w="1843" w:type="dxa"/>
          </w:tcPr>
          <w:p w14:paraId="14DD2620" w14:textId="77777777" w:rsidR="009814C5" w:rsidRPr="00BB0ADA" w:rsidRDefault="009814C5" w:rsidP="00386414">
            <w:pPr>
              <w:jc w:val="right"/>
              <w:rPr>
                <w:sz w:val="20"/>
                <w:szCs w:val="20"/>
              </w:rPr>
            </w:pPr>
            <w:r w:rsidRPr="00BB0ADA">
              <w:rPr>
                <w:sz w:val="20"/>
                <w:szCs w:val="20"/>
              </w:rPr>
              <w:t>…</w:t>
            </w:r>
          </w:p>
        </w:tc>
      </w:tr>
      <w:tr w:rsidR="009814C5" w:rsidRPr="00BB0ADA" w14:paraId="60493202" w14:textId="77777777" w:rsidTr="00386414">
        <w:tc>
          <w:tcPr>
            <w:tcW w:w="959" w:type="dxa"/>
          </w:tcPr>
          <w:p w14:paraId="0A1EEE4F" w14:textId="77777777" w:rsidR="009814C5" w:rsidRPr="00BB0ADA" w:rsidRDefault="009814C5" w:rsidP="00386414">
            <w:pPr>
              <w:jc w:val="right"/>
              <w:rPr>
                <w:sz w:val="20"/>
                <w:szCs w:val="20"/>
              </w:rPr>
            </w:pPr>
            <w:r w:rsidRPr="00BB0ADA">
              <w:rPr>
                <w:sz w:val="20"/>
                <w:szCs w:val="20"/>
              </w:rPr>
              <w:t>2006</w:t>
            </w:r>
          </w:p>
        </w:tc>
        <w:tc>
          <w:tcPr>
            <w:tcW w:w="2268" w:type="dxa"/>
          </w:tcPr>
          <w:p w14:paraId="5FA912C2" w14:textId="77777777" w:rsidR="009814C5" w:rsidRPr="00BB0ADA" w:rsidRDefault="009814C5" w:rsidP="00386414">
            <w:pPr>
              <w:jc w:val="right"/>
              <w:rPr>
                <w:sz w:val="20"/>
                <w:szCs w:val="20"/>
              </w:rPr>
            </w:pPr>
            <w:r w:rsidRPr="00BB0ADA">
              <w:rPr>
                <w:sz w:val="20"/>
                <w:szCs w:val="20"/>
              </w:rPr>
              <w:t>400</w:t>
            </w:r>
          </w:p>
        </w:tc>
        <w:tc>
          <w:tcPr>
            <w:tcW w:w="1417" w:type="dxa"/>
          </w:tcPr>
          <w:p w14:paraId="744186F0" w14:textId="77777777" w:rsidR="009814C5" w:rsidRPr="00BB0ADA" w:rsidRDefault="009814C5" w:rsidP="00386414">
            <w:pPr>
              <w:jc w:val="right"/>
              <w:rPr>
                <w:sz w:val="20"/>
                <w:szCs w:val="20"/>
              </w:rPr>
            </w:pPr>
            <w:r w:rsidRPr="00BB0ADA">
              <w:rPr>
                <w:sz w:val="20"/>
                <w:szCs w:val="20"/>
              </w:rPr>
              <w:t>0</w:t>
            </w:r>
          </w:p>
        </w:tc>
        <w:tc>
          <w:tcPr>
            <w:tcW w:w="1843" w:type="dxa"/>
          </w:tcPr>
          <w:p w14:paraId="10E29A61" w14:textId="77777777" w:rsidR="009814C5" w:rsidRPr="00BB0ADA" w:rsidRDefault="009814C5" w:rsidP="00386414">
            <w:pPr>
              <w:jc w:val="right"/>
              <w:rPr>
                <w:sz w:val="20"/>
                <w:szCs w:val="20"/>
              </w:rPr>
            </w:pPr>
            <w:r w:rsidRPr="00BB0ADA">
              <w:rPr>
                <w:sz w:val="20"/>
                <w:szCs w:val="20"/>
              </w:rPr>
              <w:t>0</w:t>
            </w:r>
            <w:r>
              <w:rPr>
                <w:sz w:val="20"/>
                <w:szCs w:val="20"/>
              </w:rPr>
              <w:t>,</w:t>
            </w:r>
            <w:r w:rsidRPr="00BB0ADA">
              <w:rPr>
                <w:sz w:val="20"/>
                <w:szCs w:val="20"/>
              </w:rPr>
              <w:t>0</w:t>
            </w:r>
            <w:r>
              <w:rPr>
                <w:sz w:val="20"/>
                <w:szCs w:val="20"/>
              </w:rPr>
              <w:t xml:space="preserve"> </w:t>
            </w:r>
            <w:r w:rsidRPr="00BB0ADA">
              <w:rPr>
                <w:sz w:val="20"/>
                <w:szCs w:val="20"/>
              </w:rPr>
              <w:t>%</w:t>
            </w:r>
          </w:p>
        </w:tc>
      </w:tr>
      <w:tr w:rsidR="009814C5" w:rsidRPr="00BB0ADA" w14:paraId="56A68232" w14:textId="77777777" w:rsidTr="00386414">
        <w:tc>
          <w:tcPr>
            <w:tcW w:w="959" w:type="dxa"/>
          </w:tcPr>
          <w:p w14:paraId="73106E76" w14:textId="77777777" w:rsidR="009814C5" w:rsidRPr="00BB0ADA" w:rsidRDefault="009814C5" w:rsidP="00386414">
            <w:pPr>
              <w:jc w:val="right"/>
              <w:rPr>
                <w:sz w:val="20"/>
                <w:szCs w:val="20"/>
              </w:rPr>
            </w:pPr>
            <w:r w:rsidRPr="00BB0ADA">
              <w:rPr>
                <w:sz w:val="20"/>
                <w:szCs w:val="20"/>
              </w:rPr>
              <w:t>2007</w:t>
            </w:r>
          </w:p>
        </w:tc>
        <w:tc>
          <w:tcPr>
            <w:tcW w:w="2268" w:type="dxa"/>
          </w:tcPr>
          <w:p w14:paraId="586A88BF" w14:textId="77777777" w:rsidR="009814C5" w:rsidRPr="00BB0ADA" w:rsidRDefault="009814C5" w:rsidP="00386414">
            <w:pPr>
              <w:jc w:val="right"/>
              <w:rPr>
                <w:sz w:val="20"/>
                <w:szCs w:val="20"/>
              </w:rPr>
            </w:pPr>
            <w:r w:rsidRPr="00BB0ADA">
              <w:rPr>
                <w:sz w:val="20"/>
                <w:szCs w:val="20"/>
              </w:rPr>
              <w:t>300</w:t>
            </w:r>
          </w:p>
        </w:tc>
        <w:tc>
          <w:tcPr>
            <w:tcW w:w="1417" w:type="dxa"/>
          </w:tcPr>
          <w:p w14:paraId="0A0CE62D" w14:textId="77777777" w:rsidR="009814C5" w:rsidRPr="00BB0ADA" w:rsidRDefault="009814C5" w:rsidP="00386414">
            <w:pPr>
              <w:jc w:val="right"/>
              <w:rPr>
                <w:sz w:val="20"/>
                <w:szCs w:val="20"/>
              </w:rPr>
            </w:pPr>
            <w:r w:rsidRPr="00BB0ADA">
              <w:rPr>
                <w:sz w:val="20"/>
                <w:szCs w:val="20"/>
              </w:rPr>
              <w:t>-100</w:t>
            </w:r>
          </w:p>
        </w:tc>
        <w:tc>
          <w:tcPr>
            <w:tcW w:w="1843" w:type="dxa"/>
          </w:tcPr>
          <w:p w14:paraId="2BE6F735" w14:textId="77777777" w:rsidR="009814C5" w:rsidRPr="00BB0ADA" w:rsidRDefault="009814C5" w:rsidP="00386414">
            <w:pPr>
              <w:jc w:val="right"/>
              <w:rPr>
                <w:sz w:val="20"/>
                <w:szCs w:val="20"/>
              </w:rPr>
            </w:pPr>
            <w:r w:rsidRPr="00BB0ADA">
              <w:rPr>
                <w:sz w:val="20"/>
                <w:szCs w:val="20"/>
              </w:rPr>
              <w:t>-25</w:t>
            </w:r>
            <w:r>
              <w:rPr>
                <w:sz w:val="20"/>
                <w:szCs w:val="20"/>
              </w:rPr>
              <w:t>,</w:t>
            </w:r>
            <w:r w:rsidRPr="00BB0ADA">
              <w:rPr>
                <w:sz w:val="20"/>
                <w:szCs w:val="20"/>
              </w:rPr>
              <w:t>0</w:t>
            </w:r>
            <w:r>
              <w:rPr>
                <w:sz w:val="20"/>
                <w:szCs w:val="20"/>
              </w:rPr>
              <w:t xml:space="preserve"> </w:t>
            </w:r>
            <w:r w:rsidRPr="00BB0ADA">
              <w:rPr>
                <w:sz w:val="20"/>
                <w:szCs w:val="20"/>
              </w:rPr>
              <w:t>%</w:t>
            </w:r>
          </w:p>
        </w:tc>
      </w:tr>
      <w:tr w:rsidR="009814C5" w:rsidRPr="00BB0ADA" w14:paraId="678A2216" w14:textId="77777777" w:rsidTr="00386414">
        <w:tc>
          <w:tcPr>
            <w:tcW w:w="959" w:type="dxa"/>
          </w:tcPr>
          <w:p w14:paraId="4CDD9F1D" w14:textId="77777777" w:rsidR="009814C5" w:rsidRPr="00BB0ADA" w:rsidRDefault="009814C5" w:rsidP="00386414">
            <w:pPr>
              <w:jc w:val="right"/>
              <w:rPr>
                <w:sz w:val="20"/>
                <w:szCs w:val="20"/>
              </w:rPr>
            </w:pPr>
            <w:r w:rsidRPr="00BB0ADA">
              <w:rPr>
                <w:sz w:val="20"/>
                <w:szCs w:val="20"/>
              </w:rPr>
              <w:t>2008</w:t>
            </w:r>
          </w:p>
        </w:tc>
        <w:tc>
          <w:tcPr>
            <w:tcW w:w="2268" w:type="dxa"/>
          </w:tcPr>
          <w:p w14:paraId="6D2E0B67" w14:textId="77777777" w:rsidR="009814C5" w:rsidRPr="00BB0ADA" w:rsidRDefault="009814C5" w:rsidP="00386414">
            <w:pPr>
              <w:jc w:val="right"/>
              <w:rPr>
                <w:sz w:val="20"/>
                <w:szCs w:val="20"/>
              </w:rPr>
            </w:pPr>
            <w:r w:rsidRPr="00BB0ADA">
              <w:rPr>
                <w:sz w:val="20"/>
                <w:szCs w:val="20"/>
              </w:rPr>
              <w:t>500</w:t>
            </w:r>
          </w:p>
        </w:tc>
        <w:tc>
          <w:tcPr>
            <w:tcW w:w="1417" w:type="dxa"/>
          </w:tcPr>
          <w:p w14:paraId="1A784F87" w14:textId="77777777" w:rsidR="009814C5" w:rsidRPr="00BB0ADA" w:rsidRDefault="009814C5" w:rsidP="00386414">
            <w:pPr>
              <w:jc w:val="right"/>
              <w:rPr>
                <w:sz w:val="20"/>
                <w:szCs w:val="20"/>
              </w:rPr>
            </w:pPr>
            <w:r w:rsidRPr="00BB0ADA">
              <w:rPr>
                <w:sz w:val="20"/>
                <w:szCs w:val="20"/>
              </w:rPr>
              <w:t>200</w:t>
            </w:r>
          </w:p>
        </w:tc>
        <w:tc>
          <w:tcPr>
            <w:tcW w:w="1843" w:type="dxa"/>
          </w:tcPr>
          <w:p w14:paraId="148FB11B" w14:textId="77777777" w:rsidR="009814C5" w:rsidRPr="00BB0ADA" w:rsidRDefault="009814C5" w:rsidP="00386414">
            <w:pPr>
              <w:jc w:val="right"/>
              <w:rPr>
                <w:sz w:val="20"/>
                <w:szCs w:val="20"/>
              </w:rPr>
            </w:pPr>
            <w:r w:rsidRPr="00BB0ADA">
              <w:rPr>
                <w:sz w:val="20"/>
                <w:szCs w:val="20"/>
              </w:rPr>
              <w:t>66</w:t>
            </w:r>
            <w:r>
              <w:rPr>
                <w:sz w:val="20"/>
                <w:szCs w:val="20"/>
              </w:rPr>
              <w:t>,</w:t>
            </w:r>
            <w:r w:rsidRPr="00BB0ADA">
              <w:rPr>
                <w:sz w:val="20"/>
                <w:szCs w:val="20"/>
              </w:rPr>
              <w:t>6</w:t>
            </w:r>
            <w:r>
              <w:rPr>
                <w:sz w:val="20"/>
                <w:szCs w:val="20"/>
              </w:rPr>
              <w:t xml:space="preserve"> </w:t>
            </w:r>
            <w:r w:rsidRPr="00BB0ADA">
              <w:rPr>
                <w:sz w:val="20"/>
                <w:szCs w:val="20"/>
              </w:rPr>
              <w:t>%</w:t>
            </w:r>
          </w:p>
        </w:tc>
      </w:tr>
    </w:tbl>
    <w:p w14:paraId="394A988F" w14:textId="77777777" w:rsidR="009814C5" w:rsidRPr="00687CDF" w:rsidRDefault="009814C5" w:rsidP="009814C5">
      <w:pPr>
        <w:jc w:val="both"/>
        <w:rPr>
          <w:sz w:val="20"/>
          <w:szCs w:val="20"/>
          <w:lang w:val="fr-CA"/>
        </w:rPr>
      </w:pPr>
      <w:r w:rsidRPr="00687CDF">
        <w:rPr>
          <w:sz w:val="20"/>
          <w:szCs w:val="20"/>
          <w:lang w:val="fr-CA"/>
        </w:rPr>
        <w:t>…   n’ayant pas lieu de figurer</w:t>
      </w:r>
    </w:p>
    <w:p w14:paraId="7DCB755F" w14:textId="77777777" w:rsidR="009814C5" w:rsidRPr="000B23B7" w:rsidRDefault="009814C5" w:rsidP="009814C5">
      <w:pPr>
        <w:jc w:val="both"/>
        <w:rPr>
          <w:lang w:val="fr-CA"/>
        </w:rPr>
      </w:pPr>
    </w:p>
    <w:p w14:paraId="0162AC09" w14:textId="77777777" w:rsidR="009814C5" w:rsidRPr="000B23B7" w:rsidRDefault="009814C5" w:rsidP="009814C5">
      <w:pPr>
        <w:jc w:val="both"/>
        <w:rPr>
          <w:b/>
          <w:lang w:val="fr-CA"/>
        </w:rPr>
      </w:pPr>
      <w:r w:rsidRPr="000B23B7">
        <w:rPr>
          <w:b/>
          <w:lang w:val="fr-CA"/>
        </w:rPr>
        <w:t>3.2.2 Détails dans les figures et les graphiques</w:t>
      </w:r>
    </w:p>
    <w:p w14:paraId="416E85C0" w14:textId="77777777" w:rsidR="009814C5" w:rsidRPr="000B23B7" w:rsidRDefault="009814C5" w:rsidP="009814C5">
      <w:pPr>
        <w:jc w:val="both"/>
        <w:rPr>
          <w:lang w:val="fr-CA"/>
        </w:rPr>
      </w:pPr>
    </w:p>
    <w:p w14:paraId="480DDE3C" w14:textId="77777777" w:rsidR="009814C5" w:rsidRPr="00687CDF" w:rsidRDefault="009814C5" w:rsidP="009814C5">
      <w:pPr>
        <w:jc w:val="both"/>
        <w:rPr>
          <w:sz w:val="20"/>
          <w:szCs w:val="20"/>
          <w:lang w:val="fr-CA"/>
        </w:rPr>
      </w:pPr>
      <w:r w:rsidRPr="00687CDF">
        <w:rPr>
          <w:sz w:val="20"/>
          <w:szCs w:val="20"/>
          <w:lang w:val="fr-CA"/>
        </w:rPr>
        <w:t>Les nombres des figures sont alignés à gauche et sont en chiffres arabes en caractères gras Times Roman 10 points. Les chiffres précisent la sous</w:t>
      </w:r>
      <w:r w:rsidRPr="00687CDF">
        <w:rPr>
          <w:sz w:val="20"/>
          <w:szCs w:val="20"/>
          <w:lang w:val="fr-CA"/>
        </w:rPr>
        <w:noBreakHyphen/>
        <w:t xml:space="preserve">section où se trouve le tableau, suivie d’un trait d’union et d’un numéro séquentiel. Le titre du tableau figure à la ligne suivante, aligné à gauche, en caractères gras Times Roman 10 points, et il débute par une majuscule. Dans les graphiques, les titres des axes débutent par une majuscule. </w:t>
      </w:r>
    </w:p>
    <w:p w14:paraId="57136DAD" w14:textId="77777777" w:rsidR="009814C5" w:rsidRPr="00687CDF" w:rsidRDefault="009814C5" w:rsidP="009814C5">
      <w:pPr>
        <w:jc w:val="both"/>
        <w:rPr>
          <w:sz w:val="20"/>
          <w:szCs w:val="20"/>
          <w:lang w:val="fr-CA"/>
        </w:rPr>
      </w:pPr>
    </w:p>
    <w:p w14:paraId="1F63636F" w14:textId="77777777" w:rsidR="009814C5" w:rsidRPr="00687CDF" w:rsidRDefault="009814C5" w:rsidP="009814C5">
      <w:pPr>
        <w:jc w:val="both"/>
        <w:rPr>
          <w:sz w:val="20"/>
          <w:szCs w:val="20"/>
          <w:lang w:val="fr-CA"/>
        </w:rPr>
      </w:pPr>
    </w:p>
    <w:p w14:paraId="42EA6E25" w14:textId="77777777" w:rsidR="009814C5" w:rsidRPr="00687CDF" w:rsidRDefault="009814C5" w:rsidP="009814C5">
      <w:pPr>
        <w:jc w:val="both"/>
        <w:rPr>
          <w:sz w:val="20"/>
          <w:szCs w:val="20"/>
          <w:lang w:val="fr-CA"/>
        </w:rPr>
      </w:pPr>
    </w:p>
    <w:p w14:paraId="36904C98" w14:textId="77777777" w:rsidR="009814C5" w:rsidRPr="00687CDF" w:rsidRDefault="009814C5" w:rsidP="009814C5">
      <w:pPr>
        <w:jc w:val="both"/>
        <w:rPr>
          <w:sz w:val="20"/>
          <w:szCs w:val="20"/>
          <w:lang w:val="fr-CA"/>
        </w:rPr>
      </w:pPr>
    </w:p>
    <w:p w14:paraId="58D7442D" w14:textId="77777777" w:rsidR="009814C5" w:rsidRPr="00687CDF" w:rsidRDefault="009814C5" w:rsidP="009814C5">
      <w:pPr>
        <w:jc w:val="both"/>
        <w:rPr>
          <w:sz w:val="20"/>
          <w:szCs w:val="20"/>
          <w:lang w:val="fr-CA"/>
        </w:rPr>
      </w:pPr>
    </w:p>
    <w:p w14:paraId="555F4DD6" w14:textId="77777777" w:rsidR="009814C5" w:rsidRPr="00687CDF" w:rsidRDefault="009814C5" w:rsidP="009814C5">
      <w:pPr>
        <w:jc w:val="both"/>
        <w:rPr>
          <w:sz w:val="20"/>
          <w:szCs w:val="20"/>
          <w:lang w:val="fr-CA"/>
        </w:rPr>
      </w:pPr>
    </w:p>
    <w:p w14:paraId="4439DC44" w14:textId="77777777" w:rsidR="009814C5" w:rsidRPr="000B23B7" w:rsidRDefault="009814C5" w:rsidP="009814C5">
      <w:pPr>
        <w:jc w:val="both"/>
        <w:rPr>
          <w:lang w:val="fr-CA"/>
        </w:rPr>
      </w:pPr>
    </w:p>
    <w:p w14:paraId="7AC3E827" w14:textId="77777777" w:rsidR="009814C5" w:rsidRPr="000B23B7" w:rsidRDefault="009814C5" w:rsidP="009814C5">
      <w:pPr>
        <w:jc w:val="both"/>
        <w:rPr>
          <w:lang w:val="fr-CA"/>
        </w:rPr>
      </w:pPr>
    </w:p>
    <w:p w14:paraId="48AE1D00" w14:textId="77777777" w:rsidR="009814C5" w:rsidRDefault="009814C5" w:rsidP="009814C5">
      <w:pPr>
        <w:jc w:val="both"/>
        <w:rPr>
          <w:b/>
          <w:sz w:val="20"/>
          <w:szCs w:val="20"/>
          <w:lang w:val="fr-CA"/>
        </w:rPr>
      </w:pPr>
    </w:p>
    <w:p w14:paraId="5A9B5427" w14:textId="77777777" w:rsidR="009814C5" w:rsidRDefault="009814C5" w:rsidP="009814C5">
      <w:pPr>
        <w:jc w:val="both"/>
        <w:rPr>
          <w:b/>
          <w:sz w:val="20"/>
          <w:szCs w:val="20"/>
          <w:lang w:val="fr-CA"/>
        </w:rPr>
      </w:pPr>
    </w:p>
    <w:p w14:paraId="13F83D21" w14:textId="77777777" w:rsidR="009814C5" w:rsidRDefault="009814C5" w:rsidP="009814C5">
      <w:pPr>
        <w:jc w:val="both"/>
        <w:rPr>
          <w:b/>
          <w:sz w:val="20"/>
          <w:szCs w:val="20"/>
          <w:lang w:val="fr-CA"/>
        </w:rPr>
      </w:pPr>
    </w:p>
    <w:p w14:paraId="354DD01D" w14:textId="77777777" w:rsidR="009814C5" w:rsidRPr="00687CDF" w:rsidRDefault="009814C5" w:rsidP="009814C5">
      <w:pPr>
        <w:jc w:val="both"/>
        <w:rPr>
          <w:b/>
          <w:sz w:val="20"/>
          <w:szCs w:val="20"/>
          <w:lang w:val="fr-CA"/>
        </w:rPr>
      </w:pPr>
      <w:r w:rsidRPr="00687CDF">
        <w:rPr>
          <w:b/>
          <w:sz w:val="20"/>
          <w:szCs w:val="20"/>
          <w:lang w:val="fr-CA"/>
        </w:rPr>
        <w:t>Figure 3.2.2-1</w:t>
      </w:r>
    </w:p>
    <w:p w14:paraId="0535BA10" w14:textId="77777777" w:rsidR="009814C5" w:rsidRPr="00687CDF" w:rsidRDefault="009814C5" w:rsidP="009814C5">
      <w:pPr>
        <w:jc w:val="both"/>
        <w:rPr>
          <w:b/>
          <w:sz w:val="20"/>
          <w:szCs w:val="20"/>
          <w:lang w:val="fr-CA"/>
        </w:rPr>
      </w:pPr>
      <w:r w:rsidRPr="00687CDF">
        <w:rPr>
          <w:b/>
          <w:sz w:val="20"/>
          <w:szCs w:val="20"/>
          <w:lang w:val="fr-CA"/>
        </w:rPr>
        <w:t xml:space="preserve">Participants aux symposiums de Statistique Canada, selon l’année </w:t>
      </w:r>
    </w:p>
    <w:p w14:paraId="792F9CE6" w14:textId="77777777" w:rsidR="009814C5" w:rsidRPr="00687CDF" w:rsidRDefault="009814C5" w:rsidP="009814C5">
      <w:pPr>
        <w:rPr>
          <w:sz w:val="20"/>
          <w:szCs w:val="20"/>
        </w:rPr>
      </w:pPr>
      <w:r>
        <w:rPr>
          <w:noProof/>
          <w:sz w:val="20"/>
          <w:szCs w:val="20"/>
        </w:rPr>
        <w:drawing>
          <wp:inline distT="0" distB="0" distL="0" distR="0" wp14:anchorId="6C8BF64E" wp14:editId="5074F3F0">
            <wp:extent cx="4619625" cy="240982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2A32063" w14:textId="77777777" w:rsidR="009814C5" w:rsidRPr="00687CDF" w:rsidRDefault="009814C5" w:rsidP="009814C5">
      <w:pPr>
        <w:jc w:val="both"/>
        <w:rPr>
          <w:b/>
          <w:sz w:val="20"/>
          <w:szCs w:val="20"/>
          <w:lang w:val="fr-CA"/>
        </w:rPr>
      </w:pPr>
    </w:p>
    <w:p w14:paraId="371E411E" w14:textId="77777777" w:rsidR="009814C5" w:rsidRPr="000B23B7" w:rsidRDefault="009814C5" w:rsidP="009814C5">
      <w:pPr>
        <w:jc w:val="both"/>
        <w:rPr>
          <w:b/>
          <w:lang w:val="fr-CA"/>
        </w:rPr>
      </w:pPr>
      <w:r w:rsidRPr="000B23B7">
        <w:rPr>
          <w:b/>
          <w:lang w:val="fr-CA"/>
        </w:rPr>
        <w:t>3.3 Autres spécifications</w:t>
      </w:r>
    </w:p>
    <w:p w14:paraId="1EB4FCDC" w14:textId="77777777" w:rsidR="009814C5" w:rsidRPr="000B23B7" w:rsidRDefault="009814C5" w:rsidP="009814C5">
      <w:pPr>
        <w:jc w:val="both"/>
        <w:rPr>
          <w:lang w:val="fr-CA"/>
        </w:rPr>
      </w:pPr>
    </w:p>
    <w:p w14:paraId="2055390C" w14:textId="77777777" w:rsidR="009814C5" w:rsidRPr="00687CDF" w:rsidRDefault="009814C5" w:rsidP="009814C5">
      <w:pPr>
        <w:jc w:val="both"/>
        <w:rPr>
          <w:sz w:val="20"/>
          <w:szCs w:val="20"/>
          <w:lang w:val="fr-CA"/>
        </w:rPr>
      </w:pPr>
      <w:r w:rsidRPr="00687CDF">
        <w:rPr>
          <w:sz w:val="20"/>
          <w:szCs w:val="20"/>
          <w:lang w:val="fr-CA"/>
        </w:rPr>
        <w:t>Les abréviations sont à éviter. La signification des acronymes est donnée à la première mention dans le texte. Tous les autres éléments (annexes, remerciements, etc.) paraissent à la fin du texte.</w:t>
      </w:r>
    </w:p>
    <w:p w14:paraId="007A52E3" w14:textId="77777777" w:rsidR="009814C5" w:rsidRPr="00126904" w:rsidRDefault="009814C5" w:rsidP="009814C5">
      <w:pPr>
        <w:jc w:val="both"/>
        <w:rPr>
          <w:sz w:val="20"/>
          <w:szCs w:val="20"/>
          <w:lang w:val="fr-CA"/>
        </w:rPr>
      </w:pPr>
    </w:p>
    <w:p w14:paraId="6FCA738D" w14:textId="77777777" w:rsidR="009814C5" w:rsidRPr="00126904" w:rsidRDefault="009814C5" w:rsidP="009814C5">
      <w:pPr>
        <w:jc w:val="both"/>
        <w:rPr>
          <w:sz w:val="20"/>
          <w:szCs w:val="20"/>
          <w:lang w:val="fr-CA"/>
        </w:rPr>
      </w:pPr>
      <w:r w:rsidRPr="00126904">
        <w:rPr>
          <w:sz w:val="20"/>
          <w:szCs w:val="20"/>
          <w:lang w:val="fr-CA"/>
        </w:rPr>
        <w:t xml:space="preserve">Les graphiques soumis en français et en anglais seront acceptés. </w:t>
      </w:r>
      <w:r>
        <w:rPr>
          <w:sz w:val="20"/>
          <w:szCs w:val="20"/>
          <w:lang w:val="fr-CA"/>
        </w:rPr>
        <w:t>Les graphiques soumis dans une seule des deux langues seront aussi acceptés mais ne seront pas traduits.</w:t>
      </w:r>
    </w:p>
    <w:p w14:paraId="44BFE50E" w14:textId="77777777" w:rsidR="009814C5" w:rsidRPr="00126904" w:rsidRDefault="009814C5" w:rsidP="009814C5">
      <w:pPr>
        <w:jc w:val="both"/>
        <w:rPr>
          <w:lang w:val="fr-CA"/>
        </w:rPr>
      </w:pPr>
    </w:p>
    <w:p w14:paraId="10C320A2" w14:textId="77777777" w:rsidR="009814C5" w:rsidRPr="00126904" w:rsidRDefault="009814C5" w:rsidP="009814C5">
      <w:pPr>
        <w:jc w:val="center"/>
        <w:rPr>
          <w:b/>
          <w:lang w:val="fr-CA"/>
        </w:rPr>
      </w:pPr>
    </w:p>
    <w:p w14:paraId="28C79276" w14:textId="77777777" w:rsidR="009814C5" w:rsidRPr="000B23B7" w:rsidRDefault="009814C5" w:rsidP="009814C5">
      <w:pPr>
        <w:jc w:val="center"/>
        <w:rPr>
          <w:lang w:val="fr-CA"/>
        </w:rPr>
      </w:pPr>
      <w:r w:rsidRPr="000B23B7">
        <w:rPr>
          <w:b/>
          <w:lang w:val="fr-CA"/>
        </w:rPr>
        <w:t>Bibliographie</w:t>
      </w:r>
      <w:r w:rsidRPr="000B23B7">
        <w:rPr>
          <w:lang w:val="fr-CA"/>
        </w:rPr>
        <w:t xml:space="preserve"> </w:t>
      </w:r>
    </w:p>
    <w:p w14:paraId="0B4A87C5" w14:textId="77777777" w:rsidR="009814C5" w:rsidRPr="000B23B7" w:rsidRDefault="009814C5" w:rsidP="009814C5">
      <w:pPr>
        <w:jc w:val="both"/>
        <w:rPr>
          <w:lang w:val="fr-CA"/>
        </w:rPr>
      </w:pPr>
    </w:p>
    <w:p w14:paraId="45474E4F" w14:textId="77777777" w:rsidR="009814C5" w:rsidRPr="00687CDF" w:rsidRDefault="009814C5" w:rsidP="009814C5">
      <w:pPr>
        <w:jc w:val="both"/>
        <w:rPr>
          <w:sz w:val="20"/>
          <w:szCs w:val="20"/>
          <w:lang w:val="fr-CA"/>
        </w:rPr>
      </w:pPr>
      <w:r w:rsidRPr="00687CDF">
        <w:rPr>
          <w:sz w:val="20"/>
          <w:szCs w:val="20"/>
          <w:lang w:val="fr-CA"/>
        </w:rPr>
        <w:t>Les références citées dans le texte précisent le nom de l’auteur et l’année de publication, p. ex. (Cochran, 1977), Cochran (1977) ou Cochran (1977, p. 164). Les renseignements bibliographiques sont cités au long, à la fin du texte, en ordre alphabétique d’auteur (et chronologiquement pour les titres d’un même  auteur) selon les formats suivants :</w:t>
      </w:r>
    </w:p>
    <w:p w14:paraId="5B93F9F3" w14:textId="77777777" w:rsidR="009814C5" w:rsidRPr="00687CDF" w:rsidRDefault="009814C5" w:rsidP="009814C5">
      <w:pPr>
        <w:jc w:val="both"/>
        <w:rPr>
          <w:sz w:val="20"/>
          <w:szCs w:val="20"/>
          <w:lang w:val="fr-CA"/>
        </w:rPr>
      </w:pPr>
    </w:p>
    <w:p w14:paraId="56E8C388" w14:textId="77777777" w:rsidR="009814C5" w:rsidRPr="00687CDF" w:rsidRDefault="009814C5" w:rsidP="009814C5">
      <w:pPr>
        <w:pStyle w:val="Heading1"/>
      </w:pPr>
      <w:r w:rsidRPr="00687CDF">
        <w:t>Article de revue</w:t>
      </w:r>
    </w:p>
    <w:p w14:paraId="3AA21398" w14:textId="77777777" w:rsidR="009814C5" w:rsidRPr="00687CDF" w:rsidRDefault="009814C5" w:rsidP="009814C5">
      <w:pPr>
        <w:jc w:val="both"/>
        <w:rPr>
          <w:sz w:val="20"/>
          <w:szCs w:val="20"/>
        </w:rPr>
      </w:pPr>
    </w:p>
    <w:p w14:paraId="76D68A3A" w14:textId="77777777" w:rsidR="009814C5" w:rsidRPr="00687CDF" w:rsidRDefault="009814C5" w:rsidP="009814C5">
      <w:pPr>
        <w:ind w:left="709" w:hanging="709"/>
        <w:jc w:val="both"/>
        <w:rPr>
          <w:sz w:val="20"/>
          <w:szCs w:val="20"/>
        </w:rPr>
      </w:pPr>
      <w:r w:rsidRPr="00687CDF">
        <w:rPr>
          <w:sz w:val="20"/>
          <w:szCs w:val="20"/>
        </w:rPr>
        <w:t xml:space="preserve">Little, R.J.A. (1988), « Missing-Data Adjustments in Large Surveys », </w:t>
      </w:r>
      <w:r w:rsidRPr="00687CDF">
        <w:rPr>
          <w:i/>
          <w:sz w:val="20"/>
          <w:szCs w:val="20"/>
        </w:rPr>
        <w:t>Journal of Business and Economic Statistics</w:t>
      </w:r>
      <w:r w:rsidRPr="00687CDF">
        <w:rPr>
          <w:sz w:val="20"/>
          <w:szCs w:val="20"/>
        </w:rPr>
        <w:t>, 6, p. 287-296.</w:t>
      </w:r>
    </w:p>
    <w:p w14:paraId="1F81D55F" w14:textId="77777777" w:rsidR="009814C5" w:rsidRPr="00687CDF" w:rsidRDefault="009814C5" w:rsidP="009814C5">
      <w:pPr>
        <w:ind w:left="709" w:hanging="709"/>
        <w:jc w:val="both"/>
        <w:rPr>
          <w:sz w:val="20"/>
          <w:szCs w:val="20"/>
        </w:rPr>
      </w:pPr>
    </w:p>
    <w:p w14:paraId="52E3728E" w14:textId="77777777" w:rsidR="009814C5" w:rsidRPr="00687CDF" w:rsidRDefault="009814C5" w:rsidP="009814C5">
      <w:pPr>
        <w:pStyle w:val="Heading3"/>
        <w:rPr>
          <w:lang w:val="fr-CA"/>
        </w:rPr>
      </w:pPr>
      <w:r w:rsidRPr="00687CDF">
        <w:rPr>
          <w:lang w:val="fr-CA"/>
        </w:rPr>
        <w:t xml:space="preserve">Article ou chapitre de livre </w:t>
      </w:r>
    </w:p>
    <w:p w14:paraId="7AAE91A4" w14:textId="77777777" w:rsidR="009814C5" w:rsidRPr="00687CDF" w:rsidRDefault="009814C5" w:rsidP="009814C5">
      <w:pPr>
        <w:ind w:left="709" w:hanging="709"/>
        <w:jc w:val="both"/>
        <w:rPr>
          <w:sz w:val="20"/>
          <w:szCs w:val="20"/>
          <w:lang w:val="fr-CA"/>
        </w:rPr>
      </w:pPr>
    </w:p>
    <w:p w14:paraId="16163B8A" w14:textId="77777777" w:rsidR="009814C5" w:rsidRPr="00687CDF" w:rsidRDefault="009814C5" w:rsidP="009814C5">
      <w:pPr>
        <w:ind w:left="709" w:hanging="709"/>
        <w:jc w:val="both"/>
        <w:rPr>
          <w:sz w:val="20"/>
          <w:szCs w:val="20"/>
        </w:rPr>
      </w:pPr>
      <w:r w:rsidRPr="00126904">
        <w:rPr>
          <w:sz w:val="20"/>
          <w:szCs w:val="20"/>
          <w:lang w:val="fr-CA"/>
        </w:rPr>
        <w:t xml:space="preserve">Archer, D. (1995), « Maintenance of Business </w:t>
      </w:r>
      <w:proofErr w:type="spellStart"/>
      <w:r w:rsidRPr="00126904">
        <w:rPr>
          <w:sz w:val="20"/>
          <w:szCs w:val="20"/>
          <w:lang w:val="fr-CA"/>
        </w:rPr>
        <w:t>Registers</w:t>
      </w:r>
      <w:proofErr w:type="spellEnd"/>
      <w:r w:rsidRPr="00126904">
        <w:rPr>
          <w:sz w:val="20"/>
          <w:szCs w:val="20"/>
          <w:lang w:val="fr-CA"/>
        </w:rPr>
        <w:t xml:space="preserve"> », B.G. Cox et coll. </w:t>
      </w:r>
      <w:r w:rsidRPr="00687CDF">
        <w:rPr>
          <w:sz w:val="20"/>
          <w:szCs w:val="20"/>
        </w:rPr>
        <w:t>(</w:t>
      </w:r>
      <w:proofErr w:type="spellStart"/>
      <w:r w:rsidRPr="00687CDF">
        <w:rPr>
          <w:sz w:val="20"/>
          <w:szCs w:val="20"/>
        </w:rPr>
        <w:t>éd</w:t>
      </w:r>
      <w:proofErr w:type="spellEnd"/>
      <w:r w:rsidRPr="00687CDF">
        <w:rPr>
          <w:sz w:val="20"/>
          <w:szCs w:val="20"/>
        </w:rPr>
        <w:t>.</w:t>
      </w:r>
      <w:r w:rsidRPr="00687CDF">
        <w:rPr>
          <w:i/>
          <w:sz w:val="20"/>
          <w:szCs w:val="20"/>
        </w:rPr>
        <w:t>) Business Survey Methods</w:t>
      </w:r>
      <w:r w:rsidRPr="00687CDF">
        <w:rPr>
          <w:sz w:val="20"/>
          <w:szCs w:val="20"/>
        </w:rPr>
        <w:t xml:space="preserve">, </w:t>
      </w:r>
      <w:smartTag w:uri="urn:schemas-microsoft-com:office:smarttags" w:element="place">
        <w:smartTag w:uri="urn:schemas-microsoft-com:office:smarttags" w:element="State">
          <w:r w:rsidRPr="00687CDF">
            <w:rPr>
              <w:sz w:val="20"/>
              <w:szCs w:val="20"/>
            </w:rPr>
            <w:t>New York</w:t>
          </w:r>
        </w:smartTag>
      </w:smartTag>
      <w:r w:rsidRPr="00687CDF">
        <w:rPr>
          <w:sz w:val="20"/>
          <w:szCs w:val="20"/>
        </w:rPr>
        <w:t>: Wiley, p. 85-100.</w:t>
      </w:r>
    </w:p>
    <w:p w14:paraId="6DF6D374" w14:textId="77777777" w:rsidR="009814C5" w:rsidRPr="00687CDF" w:rsidRDefault="009814C5" w:rsidP="009814C5">
      <w:pPr>
        <w:ind w:left="709" w:hanging="709"/>
        <w:jc w:val="both"/>
        <w:rPr>
          <w:sz w:val="20"/>
          <w:szCs w:val="20"/>
        </w:rPr>
      </w:pPr>
    </w:p>
    <w:p w14:paraId="311AFD6E" w14:textId="77777777" w:rsidR="009814C5" w:rsidRPr="00687CDF" w:rsidRDefault="009814C5" w:rsidP="009814C5">
      <w:pPr>
        <w:pStyle w:val="Heading3"/>
      </w:pPr>
      <w:r w:rsidRPr="00687CDF">
        <w:t>Livre</w:t>
      </w:r>
    </w:p>
    <w:p w14:paraId="73793B33" w14:textId="77777777" w:rsidR="009814C5" w:rsidRPr="00687CDF" w:rsidRDefault="009814C5" w:rsidP="009814C5">
      <w:pPr>
        <w:ind w:left="709" w:hanging="709"/>
        <w:jc w:val="both"/>
        <w:rPr>
          <w:sz w:val="20"/>
          <w:szCs w:val="20"/>
        </w:rPr>
      </w:pPr>
    </w:p>
    <w:p w14:paraId="0CE1165B" w14:textId="77777777" w:rsidR="009814C5" w:rsidRPr="00687CDF" w:rsidRDefault="009814C5" w:rsidP="009814C5">
      <w:pPr>
        <w:ind w:left="709" w:hanging="709"/>
        <w:jc w:val="both"/>
        <w:rPr>
          <w:sz w:val="20"/>
          <w:szCs w:val="20"/>
        </w:rPr>
      </w:pPr>
      <w:smartTag w:uri="urn:schemas-microsoft-com:office:smarttags" w:element="place">
        <w:smartTag w:uri="urn:schemas-microsoft-com:office:smarttags" w:element="City">
          <w:r w:rsidRPr="00687CDF">
            <w:rPr>
              <w:sz w:val="20"/>
              <w:szCs w:val="20"/>
            </w:rPr>
            <w:t>Kish</w:t>
          </w:r>
        </w:smartTag>
      </w:smartTag>
      <w:r w:rsidRPr="00687CDF">
        <w:rPr>
          <w:sz w:val="20"/>
          <w:szCs w:val="20"/>
        </w:rPr>
        <w:t xml:space="preserve">, L. (1965), </w:t>
      </w:r>
      <w:r w:rsidRPr="00687CDF">
        <w:rPr>
          <w:i/>
          <w:sz w:val="20"/>
          <w:szCs w:val="20"/>
        </w:rPr>
        <w:t>Survey Sampling</w:t>
      </w:r>
      <w:r w:rsidRPr="00687CDF">
        <w:rPr>
          <w:sz w:val="20"/>
          <w:szCs w:val="20"/>
        </w:rPr>
        <w:t xml:space="preserve">, </w:t>
      </w:r>
      <w:smartTag w:uri="urn:schemas-microsoft-com:office:smarttags" w:element="place">
        <w:smartTag w:uri="urn:schemas-microsoft-com:office:smarttags" w:element="State">
          <w:r w:rsidRPr="00687CDF">
            <w:rPr>
              <w:sz w:val="20"/>
              <w:szCs w:val="20"/>
            </w:rPr>
            <w:t>New York</w:t>
          </w:r>
        </w:smartTag>
      </w:smartTag>
      <w:r w:rsidRPr="00687CDF">
        <w:rPr>
          <w:sz w:val="20"/>
          <w:szCs w:val="20"/>
        </w:rPr>
        <w:t>: Wiley.</w:t>
      </w:r>
    </w:p>
    <w:p w14:paraId="32235A3B" w14:textId="77777777" w:rsidR="009814C5" w:rsidRPr="00687CDF" w:rsidRDefault="009814C5" w:rsidP="009814C5">
      <w:pPr>
        <w:ind w:left="709" w:hanging="709"/>
        <w:jc w:val="both"/>
        <w:rPr>
          <w:sz w:val="20"/>
          <w:szCs w:val="20"/>
        </w:rPr>
      </w:pPr>
    </w:p>
    <w:p w14:paraId="1149539E" w14:textId="77777777" w:rsidR="009814C5" w:rsidRPr="00687CDF" w:rsidRDefault="009814C5" w:rsidP="009814C5">
      <w:pPr>
        <w:pStyle w:val="Heading3"/>
      </w:pPr>
      <w:r w:rsidRPr="00687CDF">
        <w:t xml:space="preserve">Article de </w:t>
      </w:r>
      <w:proofErr w:type="spellStart"/>
      <w:r w:rsidRPr="00687CDF">
        <w:t>recueil</w:t>
      </w:r>
      <w:proofErr w:type="spellEnd"/>
    </w:p>
    <w:p w14:paraId="45198121" w14:textId="77777777" w:rsidR="009814C5" w:rsidRPr="00687CDF" w:rsidRDefault="009814C5" w:rsidP="009814C5">
      <w:pPr>
        <w:ind w:left="709" w:hanging="709"/>
        <w:jc w:val="both"/>
        <w:rPr>
          <w:sz w:val="20"/>
          <w:szCs w:val="20"/>
        </w:rPr>
      </w:pPr>
    </w:p>
    <w:p w14:paraId="7E7BB9AF" w14:textId="77777777" w:rsidR="009814C5" w:rsidRPr="00687CDF" w:rsidRDefault="009814C5" w:rsidP="009814C5">
      <w:pPr>
        <w:ind w:left="709" w:hanging="709"/>
        <w:jc w:val="both"/>
        <w:rPr>
          <w:sz w:val="20"/>
          <w:szCs w:val="20"/>
        </w:rPr>
      </w:pPr>
      <w:proofErr w:type="spellStart"/>
      <w:r w:rsidRPr="00687CDF">
        <w:rPr>
          <w:sz w:val="20"/>
          <w:szCs w:val="20"/>
        </w:rPr>
        <w:t>Pierzchala</w:t>
      </w:r>
      <w:proofErr w:type="spellEnd"/>
      <w:r w:rsidRPr="00687CDF">
        <w:rPr>
          <w:sz w:val="20"/>
          <w:szCs w:val="20"/>
        </w:rPr>
        <w:t xml:space="preserve">, M. (1990), « A Review of Three Editing and Imputation Systems », </w:t>
      </w:r>
      <w:r w:rsidRPr="00687CDF">
        <w:rPr>
          <w:i/>
          <w:sz w:val="20"/>
          <w:szCs w:val="20"/>
        </w:rPr>
        <w:t>Proceedings of the Survey Research Methods Section, American Statistical Association</w:t>
      </w:r>
      <w:r w:rsidRPr="00687CDF">
        <w:rPr>
          <w:sz w:val="20"/>
          <w:szCs w:val="20"/>
        </w:rPr>
        <w:t>, p. 111-120.</w:t>
      </w:r>
    </w:p>
    <w:p w14:paraId="6B8F6196" w14:textId="77777777" w:rsidR="009814C5" w:rsidRPr="00687CDF" w:rsidRDefault="009814C5" w:rsidP="009814C5">
      <w:pPr>
        <w:ind w:left="709" w:hanging="709"/>
        <w:jc w:val="both"/>
        <w:rPr>
          <w:sz w:val="20"/>
          <w:szCs w:val="20"/>
        </w:rPr>
      </w:pPr>
    </w:p>
    <w:p w14:paraId="769FB0CC" w14:textId="77777777" w:rsidR="009814C5" w:rsidRPr="00687CDF" w:rsidRDefault="009814C5" w:rsidP="009814C5">
      <w:pPr>
        <w:pStyle w:val="Heading3"/>
      </w:pPr>
      <w:r w:rsidRPr="00687CDF">
        <w:t xml:space="preserve">Document non </w:t>
      </w:r>
      <w:proofErr w:type="spellStart"/>
      <w:r w:rsidRPr="00687CDF">
        <w:t>publié</w:t>
      </w:r>
      <w:proofErr w:type="spellEnd"/>
    </w:p>
    <w:p w14:paraId="674E854F" w14:textId="77777777" w:rsidR="009814C5" w:rsidRPr="00687CDF" w:rsidRDefault="009814C5" w:rsidP="009814C5">
      <w:pPr>
        <w:ind w:left="709" w:hanging="709"/>
        <w:jc w:val="both"/>
        <w:rPr>
          <w:sz w:val="20"/>
          <w:szCs w:val="20"/>
        </w:rPr>
      </w:pPr>
    </w:p>
    <w:p w14:paraId="4A5D03A3" w14:textId="77777777" w:rsidR="009814C5" w:rsidRPr="00687CDF" w:rsidRDefault="009814C5" w:rsidP="009814C5">
      <w:pPr>
        <w:ind w:left="709" w:hanging="709"/>
        <w:jc w:val="both"/>
        <w:rPr>
          <w:sz w:val="20"/>
          <w:szCs w:val="20"/>
        </w:rPr>
      </w:pPr>
      <w:proofErr w:type="spellStart"/>
      <w:r w:rsidRPr="00687CDF">
        <w:rPr>
          <w:sz w:val="20"/>
          <w:szCs w:val="20"/>
        </w:rPr>
        <w:t>Särndal</w:t>
      </w:r>
      <w:proofErr w:type="spellEnd"/>
      <w:r w:rsidRPr="00687CDF">
        <w:rPr>
          <w:sz w:val="20"/>
          <w:szCs w:val="20"/>
        </w:rPr>
        <w:t xml:space="preserve">, C.-E., et B. </w:t>
      </w:r>
      <w:proofErr w:type="spellStart"/>
      <w:r w:rsidRPr="00687CDF">
        <w:rPr>
          <w:sz w:val="20"/>
          <w:szCs w:val="20"/>
        </w:rPr>
        <w:t>Swensson</w:t>
      </w:r>
      <w:proofErr w:type="spellEnd"/>
      <w:r w:rsidRPr="00687CDF">
        <w:rPr>
          <w:sz w:val="20"/>
          <w:szCs w:val="20"/>
        </w:rPr>
        <w:t xml:space="preserve"> (1985), « A General View of Estimation from Subsampled Data Sets », rapport non </w:t>
      </w:r>
      <w:proofErr w:type="spellStart"/>
      <w:r w:rsidRPr="00687CDF">
        <w:rPr>
          <w:sz w:val="20"/>
          <w:szCs w:val="20"/>
        </w:rPr>
        <w:t>publié</w:t>
      </w:r>
      <w:proofErr w:type="spellEnd"/>
      <w:r w:rsidRPr="00687CDF">
        <w:rPr>
          <w:sz w:val="20"/>
          <w:szCs w:val="20"/>
        </w:rPr>
        <w:t xml:space="preserve">, </w:t>
      </w:r>
      <w:smartTag w:uri="urn:schemas-microsoft-com:office:smarttags" w:element="place">
        <w:smartTag w:uri="urn:schemas-microsoft-com:office:smarttags" w:element="City">
          <w:r w:rsidRPr="00687CDF">
            <w:rPr>
              <w:sz w:val="20"/>
              <w:szCs w:val="20"/>
            </w:rPr>
            <w:t>Stockholm</w:t>
          </w:r>
        </w:smartTag>
        <w:r w:rsidRPr="00687CDF">
          <w:rPr>
            <w:sz w:val="20"/>
            <w:szCs w:val="20"/>
          </w:rPr>
          <w:t xml:space="preserve">, </w:t>
        </w:r>
        <w:smartTag w:uri="urn:schemas-microsoft-com:office:smarttags" w:element="country-region">
          <w:r w:rsidRPr="00687CDF">
            <w:rPr>
              <w:sz w:val="20"/>
              <w:szCs w:val="20"/>
            </w:rPr>
            <w:t>Sweden</w:t>
          </w:r>
        </w:smartTag>
      </w:smartTag>
      <w:r w:rsidRPr="00687CDF">
        <w:rPr>
          <w:sz w:val="20"/>
          <w:szCs w:val="20"/>
        </w:rPr>
        <w:t>: Statistics Sweden.</w:t>
      </w:r>
    </w:p>
    <w:p w14:paraId="6D61592E" w14:textId="77777777" w:rsidR="009814C5" w:rsidRPr="00687CDF" w:rsidRDefault="009814C5" w:rsidP="009814C5">
      <w:pPr>
        <w:pStyle w:val="Heading3"/>
        <w:rPr>
          <w:lang w:val="fr-CA"/>
        </w:rPr>
      </w:pPr>
      <w:r w:rsidRPr="00687CDF">
        <w:rPr>
          <w:lang w:val="fr-CA"/>
        </w:rPr>
        <w:t>Communication non publiée, présentée à une conférence</w:t>
      </w:r>
    </w:p>
    <w:p w14:paraId="4AA7392A" w14:textId="77777777" w:rsidR="009814C5" w:rsidRPr="00687CDF" w:rsidRDefault="009814C5" w:rsidP="009814C5">
      <w:pPr>
        <w:ind w:left="709" w:hanging="709"/>
        <w:rPr>
          <w:sz w:val="20"/>
          <w:szCs w:val="20"/>
          <w:lang w:val="fr-CA"/>
        </w:rPr>
      </w:pPr>
    </w:p>
    <w:p w14:paraId="0C48D90D" w14:textId="77777777" w:rsidR="009814C5" w:rsidRPr="00687CDF" w:rsidRDefault="009814C5" w:rsidP="009814C5">
      <w:pPr>
        <w:pStyle w:val="BodyTextIndent"/>
        <w:rPr>
          <w:lang w:val="fr-CA"/>
        </w:rPr>
      </w:pPr>
      <w:proofErr w:type="spellStart"/>
      <w:r w:rsidRPr="00687CDF">
        <w:rPr>
          <w:lang w:val="fr-CA"/>
        </w:rPr>
        <w:t>Scheuren</w:t>
      </w:r>
      <w:proofErr w:type="spellEnd"/>
      <w:r w:rsidRPr="00687CDF">
        <w:rPr>
          <w:lang w:val="fr-CA"/>
        </w:rPr>
        <w:t>, F. (1989), “</w:t>
      </w:r>
      <w:proofErr w:type="spellStart"/>
      <w:r w:rsidRPr="00687CDF">
        <w:rPr>
          <w:lang w:val="fr-CA"/>
        </w:rPr>
        <w:t>Statistical</w:t>
      </w:r>
      <w:proofErr w:type="spellEnd"/>
      <w:r w:rsidRPr="00687CDF">
        <w:rPr>
          <w:lang w:val="fr-CA"/>
        </w:rPr>
        <w:t xml:space="preserve"> </w:t>
      </w:r>
      <w:proofErr w:type="spellStart"/>
      <w:r w:rsidRPr="00687CDF">
        <w:rPr>
          <w:lang w:val="fr-CA"/>
        </w:rPr>
        <w:t>Research</w:t>
      </w:r>
      <w:proofErr w:type="spellEnd"/>
      <w:r w:rsidRPr="00687CDF">
        <w:rPr>
          <w:lang w:val="fr-CA"/>
        </w:rPr>
        <w:t xml:space="preserve"> </w:t>
      </w:r>
      <w:proofErr w:type="spellStart"/>
      <w:r w:rsidRPr="00687CDF">
        <w:rPr>
          <w:lang w:val="fr-CA"/>
        </w:rPr>
        <w:t>Problems</w:t>
      </w:r>
      <w:proofErr w:type="spellEnd"/>
      <w:r w:rsidRPr="00687CDF">
        <w:rPr>
          <w:lang w:val="fr-CA"/>
        </w:rPr>
        <w:t xml:space="preserve"> in </w:t>
      </w:r>
      <w:proofErr w:type="spellStart"/>
      <w:r w:rsidRPr="00687CDF">
        <w:rPr>
          <w:lang w:val="fr-CA"/>
        </w:rPr>
        <w:t>Government</w:t>
      </w:r>
      <w:proofErr w:type="spellEnd"/>
      <w:r w:rsidRPr="00687CDF">
        <w:rPr>
          <w:lang w:val="fr-CA"/>
        </w:rPr>
        <w:t>”, article présenté à la rencontre annuelle de la Société statistique du Canada, Ottawa, Canada.</w:t>
      </w:r>
    </w:p>
    <w:p w14:paraId="61BB8490" w14:textId="77777777" w:rsidR="009814C5" w:rsidRPr="00687CDF" w:rsidRDefault="009814C5" w:rsidP="009814C5">
      <w:pPr>
        <w:rPr>
          <w:sz w:val="20"/>
          <w:szCs w:val="20"/>
          <w:lang w:val="fr-CA"/>
        </w:rPr>
      </w:pPr>
    </w:p>
    <w:p w14:paraId="71D97508" w14:textId="77777777" w:rsidR="009814C5" w:rsidRPr="00687CDF" w:rsidRDefault="009814C5" w:rsidP="009814C5">
      <w:pPr>
        <w:jc w:val="both"/>
        <w:rPr>
          <w:sz w:val="20"/>
          <w:szCs w:val="20"/>
          <w:lang w:val="fr-CA"/>
        </w:rPr>
      </w:pPr>
    </w:p>
    <w:p w14:paraId="3E6BA340" w14:textId="77777777" w:rsidR="009814C5" w:rsidRPr="004F0854" w:rsidRDefault="009814C5" w:rsidP="009814C5">
      <w:pPr>
        <w:rPr>
          <w:lang w:val="fr-CA"/>
        </w:rPr>
      </w:pPr>
    </w:p>
    <w:p w14:paraId="4262A518" w14:textId="77777777" w:rsidR="009814C5" w:rsidRPr="00973523" w:rsidRDefault="009814C5" w:rsidP="009814C5">
      <w:pPr>
        <w:rPr>
          <w:lang w:val="fr-CA"/>
        </w:rPr>
      </w:pPr>
    </w:p>
    <w:p w14:paraId="5D645133" w14:textId="77777777" w:rsidR="009814C5" w:rsidRPr="004C7C75" w:rsidRDefault="009814C5" w:rsidP="009814C5">
      <w:pPr>
        <w:rPr>
          <w:lang w:val="fr-CA"/>
        </w:rPr>
      </w:pPr>
    </w:p>
    <w:p w14:paraId="62CD56CC" w14:textId="77777777" w:rsidR="00D875CC" w:rsidRPr="009814C5" w:rsidRDefault="00D875CC" w:rsidP="009814C5">
      <w:pPr>
        <w:rPr>
          <w:lang w:val="fr-CA"/>
        </w:rPr>
      </w:pPr>
    </w:p>
    <w:sectPr w:rsidR="00D875CC" w:rsidRPr="009814C5" w:rsidSect="009814C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75A4" w14:textId="77777777" w:rsidR="00D875CC" w:rsidRDefault="00D875CC" w:rsidP="00D875CC">
      <w:r>
        <w:separator/>
      </w:r>
    </w:p>
  </w:endnote>
  <w:endnote w:type="continuationSeparator" w:id="0">
    <w:p w14:paraId="58768E22" w14:textId="77777777" w:rsidR="00D875CC" w:rsidRDefault="00D875CC" w:rsidP="00D8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96581" w14:textId="77777777" w:rsidR="00D875CC" w:rsidRDefault="00D875CC" w:rsidP="00D875CC">
      <w:r>
        <w:separator/>
      </w:r>
    </w:p>
  </w:footnote>
  <w:footnote w:type="continuationSeparator" w:id="0">
    <w:p w14:paraId="74604590" w14:textId="77777777" w:rsidR="00D875CC" w:rsidRDefault="00D875CC" w:rsidP="00D875CC">
      <w:r>
        <w:continuationSeparator/>
      </w:r>
    </w:p>
  </w:footnote>
  <w:footnote w:id="1">
    <w:p w14:paraId="31BF23B7" w14:textId="77777777" w:rsidR="009814C5" w:rsidRPr="00687CDF" w:rsidRDefault="009814C5" w:rsidP="009814C5">
      <w:pPr>
        <w:jc w:val="both"/>
        <w:rPr>
          <w:sz w:val="20"/>
          <w:szCs w:val="20"/>
          <w:lang w:val="fr-CA"/>
        </w:rPr>
      </w:pPr>
      <w:r w:rsidRPr="00687CDF">
        <w:rPr>
          <w:sz w:val="20"/>
          <w:szCs w:val="20"/>
          <w:vertAlign w:val="superscript"/>
          <w:lang w:val="fr-CA"/>
        </w:rPr>
        <w:footnoteRef/>
      </w:r>
      <w:r w:rsidRPr="00687CDF">
        <w:rPr>
          <w:sz w:val="20"/>
          <w:szCs w:val="20"/>
          <w:lang w:val="fr-CA"/>
        </w:rPr>
        <w:t xml:space="preserve">Nom du premier auteur, affiliation, adresse, pays, code postal (adresse électronique facultative); nom du deuxième auteur, affiliation, adresse, pays, code postal (adresse électronique facultative); nom du troisième auteur, affiliation, adresse, pays, code postal (adresse électronique facultative).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CC"/>
    <w:rsid w:val="009814C5"/>
    <w:rsid w:val="00D8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5723434"/>
  <w15:chartTrackingRefBased/>
  <w15:docId w15:val="{61448F63-CD5F-4B7A-A0B7-851C35AB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5CC"/>
    <w:pPr>
      <w:spacing w:after="0" w:line="240" w:lineRule="auto"/>
    </w:pPr>
    <w:rPr>
      <w:rFonts w:ascii="Times New Roman" w:eastAsia="Times New Roman" w:hAnsi="Times New Roman" w:cs="Times New Roman"/>
      <w:kern w:val="0"/>
      <w:sz w:val="24"/>
      <w:szCs w:val="24"/>
      <w:lang w:val="en-CA" w:eastAsia="en-CA"/>
      <w14:ligatures w14:val="none"/>
    </w:rPr>
  </w:style>
  <w:style w:type="paragraph" w:styleId="Heading1">
    <w:name w:val="heading 1"/>
    <w:basedOn w:val="Normal"/>
    <w:next w:val="Normal"/>
    <w:link w:val="Heading1Char"/>
    <w:qFormat/>
    <w:rsid w:val="00D875CC"/>
    <w:pPr>
      <w:keepNext/>
      <w:jc w:val="both"/>
      <w:outlineLvl w:val="0"/>
    </w:pPr>
    <w:rPr>
      <w:sz w:val="20"/>
      <w:szCs w:val="20"/>
      <w:u w:val="single"/>
    </w:rPr>
  </w:style>
  <w:style w:type="paragraph" w:styleId="Heading2">
    <w:name w:val="heading 2"/>
    <w:basedOn w:val="Normal"/>
    <w:next w:val="Normal"/>
    <w:link w:val="Heading2Char"/>
    <w:uiPriority w:val="9"/>
    <w:semiHidden/>
    <w:unhideWhenUsed/>
    <w:qFormat/>
    <w:rsid w:val="00D875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875CC"/>
    <w:pPr>
      <w:keepNext/>
      <w:ind w:left="709" w:hanging="709"/>
      <w:jc w:val="both"/>
      <w:outlineLvl w:val="2"/>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5CC"/>
    <w:rPr>
      <w:rFonts w:ascii="Times New Roman" w:eastAsia="Times New Roman" w:hAnsi="Times New Roman" w:cs="Times New Roman"/>
      <w:kern w:val="0"/>
      <w:sz w:val="20"/>
      <w:szCs w:val="20"/>
      <w:u w:val="single"/>
      <w:lang w:val="en-CA" w:eastAsia="en-CA"/>
      <w14:ligatures w14:val="none"/>
    </w:rPr>
  </w:style>
  <w:style w:type="character" w:customStyle="1" w:styleId="Heading3Char">
    <w:name w:val="Heading 3 Char"/>
    <w:basedOn w:val="DefaultParagraphFont"/>
    <w:link w:val="Heading3"/>
    <w:rsid w:val="00D875CC"/>
    <w:rPr>
      <w:rFonts w:ascii="Times New Roman" w:eastAsia="Times New Roman" w:hAnsi="Times New Roman" w:cs="Times New Roman"/>
      <w:kern w:val="0"/>
      <w:sz w:val="20"/>
      <w:szCs w:val="20"/>
      <w:u w:val="single"/>
      <w:lang w:val="en-CA" w:eastAsia="en-CA"/>
      <w14:ligatures w14:val="none"/>
    </w:rPr>
  </w:style>
  <w:style w:type="paragraph" w:styleId="BodyTextIndent">
    <w:name w:val="Body Text Indent"/>
    <w:basedOn w:val="Normal"/>
    <w:link w:val="BodyTextIndentChar"/>
    <w:rsid w:val="00D875CC"/>
    <w:pPr>
      <w:ind w:left="709" w:hanging="709"/>
    </w:pPr>
    <w:rPr>
      <w:sz w:val="20"/>
      <w:szCs w:val="20"/>
      <w:lang w:val="en-US"/>
    </w:rPr>
  </w:style>
  <w:style w:type="character" w:customStyle="1" w:styleId="BodyTextIndentChar">
    <w:name w:val="Body Text Indent Char"/>
    <w:basedOn w:val="DefaultParagraphFont"/>
    <w:link w:val="BodyTextIndent"/>
    <w:rsid w:val="00D875CC"/>
    <w:rPr>
      <w:rFonts w:ascii="Times New Roman" w:eastAsia="Times New Roman" w:hAnsi="Times New Roman" w:cs="Times New Roman"/>
      <w:kern w:val="0"/>
      <w:sz w:val="20"/>
      <w:szCs w:val="20"/>
      <w:lang w:eastAsia="en-CA"/>
      <w14:ligatures w14:val="none"/>
    </w:rPr>
  </w:style>
  <w:style w:type="character" w:customStyle="1" w:styleId="Heading2Char">
    <w:name w:val="Heading 2 Char"/>
    <w:basedOn w:val="DefaultParagraphFont"/>
    <w:link w:val="Heading2"/>
    <w:uiPriority w:val="9"/>
    <w:semiHidden/>
    <w:rsid w:val="00D875CC"/>
    <w:rPr>
      <w:rFonts w:asciiTheme="majorHAnsi" w:eastAsiaTheme="majorEastAsia" w:hAnsiTheme="majorHAnsi" w:cstheme="majorBidi"/>
      <w:color w:val="2F5496" w:themeColor="accent1" w:themeShade="BF"/>
      <w:kern w:val="0"/>
      <w:sz w:val="26"/>
      <w:szCs w:val="26"/>
      <w:lang w:val="en-CA" w:eastAsia="en-CA"/>
      <w14:ligatures w14:val="none"/>
    </w:rPr>
  </w:style>
  <w:style w:type="paragraph" w:styleId="BlockText">
    <w:name w:val="Block Text"/>
    <w:basedOn w:val="Normal"/>
    <w:rsid w:val="009814C5"/>
    <w:pPr>
      <w:ind w:left="709" w:right="709"/>
      <w:jc w:val="both"/>
    </w:pPr>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8778">
      <w:bodyDiv w:val="1"/>
      <w:marLeft w:val="0"/>
      <w:marRight w:val="0"/>
      <w:marTop w:val="0"/>
      <w:marBottom w:val="0"/>
      <w:divBdr>
        <w:top w:val="none" w:sz="0" w:space="0" w:color="auto"/>
        <w:left w:val="none" w:sz="0" w:space="0" w:color="auto"/>
        <w:bottom w:val="none" w:sz="0" w:space="0" w:color="auto"/>
        <w:right w:val="none" w:sz="0" w:space="0" w:color="auto"/>
      </w:divBdr>
    </w:div>
    <w:div w:id="2688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15789473684218"/>
          <c:y val="9.05349794238684E-2"/>
          <c:w val="0.67368421052631644"/>
          <c:h val="0.53086419753086422"/>
        </c:manualLayout>
      </c:layout>
      <c:barChart>
        <c:barDir val="col"/>
        <c:grouping val="clustered"/>
        <c:varyColors val="0"/>
        <c:ser>
          <c:idx val="1"/>
          <c:order val="0"/>
          <c:tx>
            <c:v>Nombre de participants</c:v>
          </c:tx>
          <c:spPr>
            <a:solidFill>
              <a:srgbClr val="993366"/>
            </a:solidFill>
            <a:ln w="12700">
              <a:solidFill>
                <a:srgbClr val="000000"/>
              </a:solidFill>
              <a:prstDash val="solid"/>
            </a:ln>
          </c:spPr>
          <c:invertIfNegative val="0"/>
          <c:cat>
            <c:numRef>
              <c:f>Sheet1!$A$3:$A$6</c:f>
              <c:numCache>
                <c:formatCode>General</c:formatCode>
                <c:ptCount val="4"/>
                <c:pt idx="0">
                  <c:v>2005</c:v>
                </c:pt>
                <c:pt idx="1">
                  <c:v>2006</c:v>
                </c:pt>
                <c:pt idx="2">
                  <c:v>2007</c:v>
                </c:pt>
                <c:pt idx="3">
                  <c:v>2008</c:v>
                </c:pt>
              </c:numCache>
            </c:numRef>
          </c:cat>
          <c:val>
            <c:numRef>
              <c:f>Sheet1!$B$3:$B$6</c:f>
              <c:numCache>
                <c:formatCode>General</c:formatCode>
                <c:ptCount val="4"/>
                <c:pt idx="0">
                  <c:v>400</c:v>
                </c:pt>
                <c:pt idx="1">
                  <c:v>400</c:v>
                </c:pt>
                <c:pt idx="2">
                  <c:v>300</c:v>
                </c:pt>
                <c:pt idx="3">
                  <c:v>500</c:v>
                </c:pt>
              </c:numCache>
            </c:numRef>
          </c:val>
          <c:extLst>
            <c:ext xmlns:c16="http://schemas.microsoft.com/office/drawing/2014/chart" uri="{C3380CC4-5D6E-409C-BE32-E72D297353CC}">
              <c16:uniqueId val="{00000000-79E6-44E2-A346-5BB73246A94E}"/>
            </c:ext>
          </c:extLst>
        </c:ser>
        <c:dLbls>
          <c:showLegendKey val="0"/>
          <c:showVal val="0"/>
          <c:showCatName val="0"/>
          <c:showSerName val="0"/>
          <c:showPercent val="0"/>
          <c:showBubbleSize val="0"/>
        </c:dLbls>
        <c:gapWidth val="150"/>
        <c:axId val="601264160"/>
        <c:axId val="601262592"/>
      </c:barChart>
      <c:lineChart>
        <c:grouping val="standard"/>
        <c:varyColors val="0"/>
        <c:ser>
          <c:idx val="0"/>
          <c:order val="1"/>
          <c:tx>
            <c:v>Variation d'une année à l'autre</c:v>
          </c:tx>
          <c:spPr>
            <a:ln w="12700">
              <a:solidFill>
                <a:srgbClr val="000080"/>
              </a:solidFill>
              <a:prstDash val="solid"/>
            </a:ln>
          </c:spPr>
          <c:marker>
            <c:symbol val="diamond"/>
            <c:size val="5"/>
            <c:spPr>
              <a:solidFill>
                <a:srgbClr val="000080"/>
              </a:solidFill>
              <a:ln>
                <a:solidFill>
                  <a:srgbClr val="000080"/>
                </a:solidFill>
                <a:prstDash val="solid"/>
              </a:ln>
            </c:spPr>
          </c:marker>
          <c:val>
            <c:numRef>
              <c:f>Sheet1!$C$3:$C$6</c:f>
              <c:numCache>
                <c:formatCode>General</c:formatCode>
                <c:ptCount val="4"/>
                <c:pt idx="1">
                  <c:v>0</c:v>
                </c:pt>
                <c:pt idx="2">
                  <c:v>-100</c:v>
                </c:pt>
                <c:pt idx="3">
                  <c:v>200</c:v>
                </c:pt>
              </c:numCache>
            </c:numRef>
          </c:val>
          <c:smooth val="0"/>
          <c:extLst>
            <c:ext xmlns:c16="http://schemas.microsoft.com/office/drawing/2014/chart" uri="{C3380CC4-5D6E-409C-BE32-E72D297353CC}">
              <c16:uniqueId val="{00000001-79E6-44E2-A346-5BB73246A94E}"/>
            </c:ext>
          </c:extLst>
        </c:ser>
        <c:dLbls>
          <c:showLegendKey val="0"/>
          <c:showVal val="0"/>
          <c:showCatName val="0"/>
          <c:showSerName val="0"/>
          <c:showPercent val="0"/>
          <c:showBubbleSize val="0"/>
        </c:dLbls>
        <c:marker val="1"/>
        <c:smooth val="0"/>
        <c:axId val="601264944"/>
        <c:axId val="601262984"/>
      </c:lineChart>
      <c:catAx>
        <c:axId val="60126416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CA"/>
                  <a:t>Année</a:t>
                </a:r>
              </a:p>
            </c:rich>
          </c:tx>
          <c:layout>
            <c:manualLayout>
              <c:xMode val="edge"/>
              <c:yMode val="edge"/>
              <c:x val="0.4315789473684214"/>
              <c:y val="0.74485596707819013"/>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601262592"/>
        <c:crosses val="autoZero"/>
        <c:auto val="0"/>
        <c:lblAlgn val="ctr"/>
        <c:lblOffset val="100"/>
        <c:tickLblSkip val="1"/>
        <c:tickMarkSkip val="1"/>
        <c:noMultiLvlLbl val="0"/>
      </c:catAx>
      <c:valAx>
        <c:axId val="601262592"/>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CA"/>
                  <a:t>Nombre</a:t>
                </a:r>
              </a:p>
            </c:rich>
          </c:tx>
          <c:layout>
            <c:manualLayout>
              <c:xMode val="edge"/>
              <c:yMode val="edge"/>
              <c:x val="2.3157894736842089E-2"/>
              <c:y val="0.2386831275720164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601264160"/>
        <c:crosses val="autoZero"/>
        <c:crossBetween val="between"/>
      </c:valAx>
      <c:catAx>
        <c:axId val="601264944"/>
        <c:scaling>
          <c:orientation val="minMax"/>
        </c:scaling>
        <c:delete val="1"/>
        <c:axPos val="b"/>
        <c:majorTickMark val="out"/>
        <c:minorTickMark val="none"/>
        <c:tickLblPos val="none"/>
        <c:crossAx val="601262984"/>
        <c:crosses val="autoZero"/>
        <c:auto val="0"/>
        <c:lblAlgn val="ctr"/>
        <c:lblOffset val="100"/>
        <c:noMultiLvlLbl val="0"/>
      </c:catAx>
      <c:valAx>
        <c:axId val="601262984"/>
        <c:scaling>
          <c:orientation val="minMax"/>
        </c:scaling>
        <c:delete val="0"/>
        <c:axPos val="r"/>
        <c:title>
          <c:tx>
            <c:rich>
              <a:bodyPr/>
              <a:lstStyle/>
              <a:p>
                <a:pPr>
                  <a:defRPr sz="1000" b="1" i="0" u="none" strike="noStrike" baseline="0">
                    <a:solidFill>
                      <a:srgbClr val="000000"/>
                    </a:solidFill>
                    <a:latin typeface="Arial"/>
                    <a:ea typeface="Arial"/>
                    <a:cs typeface="Arial"/>
                  </a:defRPr>
                </a:pPr>
                <a:r>
                  <a:rPr lang="en-CA"/>
                  <a:t>Variation en pourcentage</a:t>
                </a:r>
              </a:p>
            </c:rich>
          </c:tx>
          <c:layout>
            <c:manualLayout>
              <c:xMode val="edge"/>
              <c:yMode val="edge"/>
              <c:x val="0.89263157894736822"/>
              <c:y val="0.17695473251028823"/>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601264944"/>
        <c:crosses val="max"/>
        <c:crossBetween val="between"/>
      </c:valAx>
      <c:spPr>
        <a:solidFill>
          <a:srgbClr val="C0C0C0"/>
        </a:solidFill>
        <a:ln w="12700">
          <a:solidFill>
            <a:srgbClr val="808080"/>
          </a:solidFill>
          <a:prstDash val="solid"/>
        </a:ln>
      </c:spPr>
    </c:plotArea>
    <c:legend>
      <c:legendPos val="b"/>
      <c:layout>
        <c:manualLayout>
          <c:xMode val="edge"/>
          <c:yMode val="edge"/>
          <c:x val="9.4736842105263327E-2"/>
          <c:y val="0.88888888888888895"/>
          <c:w val="0.80842105263157971"/>
          <c:h val="9.8765432098765538E-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Yelly (StatCan)</dc:creator>
  <cp:keywords/>
  <dc:description/>
  <cp:lastModifiedBy>Camara, Yelly (StatCan)</cp:lastModifiedBy>
  <cp:revision>2</cp:revision>
  <dcterms:created xsi:type="dcterms:W3CDTF">2024-10-10T15:13:00Z</dcterms:created>
  <dcterms:modified xsi:type="dcterms:W3CDTF">2024-10-10T15:21:00Z</dcterms:modified>
</cp:coreProperties>
</file>