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EF" w:rsidRDefault="002C7BEF">
      <w:pPr>
        <w:pStyle w:val="TOCHeading"/>
      </w:pPr>
      <w:bookmarkStart w:id="0" w:name="_GoBack"/>
      <w:bookmarkEnd w:id="0"/>
    </w:p>
    <w:sdt>
      <w:sdtPr>
        <w:rPr>
          <w:rFonts w:asciiTheme="minorHAnsi" w:eastAsiaTheme="minorHAnsi" w:hAnsiTheme="minorHAnsi" w:cstheme="minorBidi"/>
          <w:b w:val="0"/>
          <w:bCs w:val="0"/>
          <w:sz w:val="22"/>
          <w:szCs w:val="22"/>
        </w:rPr>
        <w:id w:val="511192896"/>
        <w:docPartObj>
          <w:docPartGallery w:val="Table of Contents"/>
          <w:docPartUnique/>
        </w:docPartObj>
      </w:sdtPr>
      <w:sdtEndPr/>
      <w:sdtContent>
        <w:p w:rsidR="002C7BEF" w:rsidRDefault="006B15FB">
          <w:pPr>
            <w:pStyle w:val="TOAHeading"/>
            <w:rPr>
              <w:rFonts w:hint="eastAsia"/>
            </w:rPr>
          </w:pPr>
          <w:r>
            <w:t>Contents</w:t>
          </w:r>
        </w:p>
        <w:p w:rsidR="008A396D" w:rsidRDefault="006B15FB">
          <w:pPr>
            <w:pStyle w:val="TOC1"/>
            <w:tabs>
              <w:tab w:val="right" w:leader="dot" w:pos="9350"/>
            </w:tabs>
            <w:rPr>
              <w:rFonts w:eastAsiaTheme="minorEastAsia"/>
              <w:noProof/>
              <w:lang w:eastAsia="en-CA"/>
            </w:rPr>
          </w:pPr>
          <w:r>
            <w:fldChar w:fldCharType="begin"/>
          </w:r>
          <w:r>
            <w:rPr>
              <w:rStyle w:val="IndexLink"/>
              <w:webHidden/>
            </w:rPr>
            <w:instrText>TOC \z \o "1-2" \u \h</w:instrText>
          </w:r>
          <w:r>
            <w:rPr>
              <w:rStyle w:val="IndexLink"/>
            </w:rPr>
            <w:fldChar w:fldCharType="separate"/>
          </w:r>
          <w:hyperlink w:anchor="_Toc42610234" w:history="1">
            <w:r w:rsidR="008A396D" w:rsidRPr="008E5DCC">
              <w:rPr>
                <w:rStyle w:val="Hyperlink"/>
                <w:noProof/>
              </w:rPr>
              <w:t>Introduction</w:t>
            </w:r>
            <w:r w:rsidR="008A396D">
              <w:rPr>
                <w:noProof/>
                <w:webHidden/>
              </w:rPr>
              <w:tab/>
            </w:r>
            <w:r w:rsidR="008A396D">
              <w:rPr>
                <w:noProof/>
                <w:webHidden/>
              </w:rPr>
              <w:fldChar w:fldCharType="begin"/>
            </w:r>
            <w:r w:rsidR="008A396D">
              <w:rPr>
                <w:noProof/>
                <w:webHidden/>
              </w:rPr>
              <w:instrText xml:space="preserve"> PAGEREF _Toc42610234 \h </w:instrText>
            </w:r>
            <w:r w:rsidR="008A396D">
              <w:rPr>
                <w:noProof/>
                <w:webHidden/>
              </w:rPr>
            </w:r>
            <w:r w:rsidR="008A396D">
              <w:rPr>
                <w:noProof/>
                <w:webHidden/>
              </w:rPr>
              <w:fldChar w:fldCharType="separate"/>
            </w:r>
            <w:r w:rsidR="008A396D">
              <w:rPr>
                <w:noProof/>
                <w:webHidden/>
              </w:rPr>
              <w:t>1</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35" w:history="1">
            <w:r w:rsidR="008A396D" w:rsidRPr="008E5DCC">
              <w:rPr>
                <w:rStyle w:val="Hyperlink"/>
                <w:noProof/>
              </w:rPr>
              <w:t>What is SDMX?</w:t>
            </w:r>
            <w:r w:rsidR="008A396D">
              <w:rPr>
                <w:noProof/>
                <w:webHidden/>
              </w:rPr>
              <w:tab/>
            </w:r>
            <w:r w:rsidR="008A396D">
              <w:rPr>
                <w:noProof/>
                <w:webHidden/>
              </w:rPr>
              <w:fldChar w:fldCharType="begin"/>
            </w:r>
            <w:r w:rsidR="008A396D">
              <w:rPr>
                <w:noProof/>
                <w:webHidden/>
              </w:rPr>
              <w:instrText xml:space="preserve"> PAGEREF _Toc42610235 \h </w:instrText>
            </w:r>
            <w:r w:rsidR="008A396D">
              <w:rPr>
                <w:noProof/>
                <w:webHidden/>
              </w:rPr>
            </w:r>
            <w:r w:rsidR="008A396D">
              <w:rPr>
                <w:noProof/>
                <w:webHidden/>
              </w:rPr>
              <w:fldChar w:fldCharType="separate"/>
            </w:r>
            <w:r w:rsidR="008A396D">
              <w:rPr>
                <w:noProof/>
                <w:webHidden/>
              </w:rPr>
              <w:t>2</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36" w:history="1">
            <w:r w:rsidR="008A396D" w:rsidRPr="008E5DCC">
              <w:rPr>
                <w:rStyle w:val="Hyperlink"/>
                <w:noProof/>
              </w:rPr>
              <w:t>The SDMX information model in a nutshell</w:t>
            </w:r>
            <w:r w:rsidR="008A396D">
              <w:rPr>
                <w:noProof/>
                <w:webHidden/>
              </w:rPr>
              <w:tab/>
            </w:r>
            <w:r w:rsidR="008A396D">
              <w:rPr>
                <w:noProof/>
                <w:webHidden/>
              </w:rPr>
              <w:fldChar w:fldCharType="begin"/>
            </w:r>
            <w:r w:rsidR="008A396D">
              <w:rPr>
                <w:noProof/>
                <w:webHidden/>
              </w:rPr>
              <w:instrText xml:space="preserve"> PAGEREF _Toc42610236 \h </w:instrText>
            </w:r>
            <w:r w:rsidR="008A396D">
              <w:rPr>
                <w:noProof/>
                <w:webHidden/>
              </w:rPr>
            </w:r>
            <w:r w:rsidR="008A396D">
              <w:rPr>
                <w:noProof/>
                <w:webHidden/>
              </w:rPr>
              <w:fldChar w:fldCharType="separate"/>
            </w:r>
            <w:r w:rsidR="008A396D">
              <w:rPr>
                <w:noProof/>
                <w:webHidden/>
              </w:rPr>
              <w:t>2</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37" w:history="1">
            <w:r w:rsidR="008A396D" w:rsidRPr="008E5DCC">
              <w:rPr>
                <w:rStyle w:val="Hyperlink"/>
                <w:noProof/>
              </w:rPr>
              <w:t>The various SDMX-ML formats</w:t>
            </w:r>
            <w:r w:rsidR="008A396D">
              <w:rPr>
                <w:noProof/>
                <w:webHidden/>
              </w:rPr>
              <w:tab/>
            </w:r>
            <w:r w:rsidR="008A396D">
              <w:rPr>
                <w:noProof/>
                <w:webHidden/>
              </w:rPr>
              <w:fldChar w:fldCharType="begin"/>
            </w:r>
            <w:r w:rsidR="008A396D">
              <w:rPr>
                <w:noProof/>
                <w:webHidden/>
              </w:rPr>
              <w:instrText xml:space="preserve"> PAGEREF _Toc42610237 \h </w:instrText>
            </w:r>
            <w:r w:rsidR="008A396D">
              <w:rPr>
                <w:noProof/>
                <w:webHidden/>
              </w:rPr>
            </w:r>
            <w:r w:rsidR="008A396D">
              <w:rPr>
                <w:noProof/>
                <w:webHidden/>
              </w:rPr>
              <w:fldChar w:fldCharType="separate"/>
            </w:r>
            <w:r w:rsidR="008A396D">
              <w:rPr>
                <w:noProof/>
                <w:webHidden/>
              </w:rPr>
              <w:t>3</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38" w:history="1">
            <w:r w:rsidR="008A396D" w:rsidRPr="008E5DCC">
              <w:rPr>
                <w:rStyle w:val="Hyperlink"/>
                <w:noProof/>
              </w:rPr>
              <w:t>SDMX Data (cube) Web Service</w:t>
            </w:r>
            <w:r w:rsidR="008A396D">
              <w:rPr>
                <w:noProof/>
                <w:webHidden/>
              </w:rPr>
              <w:tab/>
            </w:r>
            <w:r w:rsidR="008A396D">
              <w:rPr>
                <w:noProof/>
                <w:webHidden/>
              </w:rPr>
              <w:fldChar w:fldCharType="begin"/>
            </w:r>
            <w:r w:rsidR="008A396D">
              <w:rPr>
                <w:noProof/>
                <w:webHidden/>
              </w:rPr>
              <w:instrText xml:space="preserve"> PAGEREF _Toc42610238 \h </w:instrText>
            </w:r>
            <w:r w:rsidR="008A396D">
              <w:rPr>
                <w:noProof/>
                <w:webHidden/>
              </w:rPr>
            </w:r>
            <w:r w:rsidR="008A396D">
              <w:rPr>
                <w:noProof/>
                <w:webHidden/>
              </w:rPr>
              <w:fldChar w:fldCharType="separate"/>
            </w:r>
            <w:r w:rsidR="008A396D">
              <w:rPr>
                <w:noProof/>
                <w:webHidden/>
              </w:rPr>
              <w:t>3</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39" w:history="1">
            <w:r w:rsidR="008A396D" w:rsidRPr="008E5DCC">
              <w:rPr>
                <w:rStyle w:val="Hyperlink"/>
                <w:noProof/>
              </w:rPr>
              <w:t>Syntax definition</w:t>
            </w:r>
            <w:r w:rsidR="008A396D">
              <w:rPr>
                <w:noProof/>
                <w:webHidden/>
              </w:rPr>
              <w:tab/>
            </w:r>
            <w:r w:rsidR="008A396D">
              <w:rPr>
                <w:noProof/>
                <w:webHidden/>
              </w:rPr>
              <w:fldChar w:fldCharType="begin"/>
            </w:r>
            <w:r w:rsidR="008A396D">
              <w:rPr>
                <w:noProof/>
                <w:webHidden/>
              </w:rPr>
              <w:instrText xml:space="preserve"> PAGEREF _Toc42610239 \h </w:instrText>
            </w:r>
            <w:r w:rsidR="008A396D">
              <w:rPr>
                <w:noProof/>
                <w:webHidden/>
              </w:rPr>
            </w:r>
            <w:r w:rsidR="008A396D">
              <w:rPr>
                <w:noProof/>
                <w:webHidden/>
              </w:rPr>
              <w:fldChar w:fldCharType="separate"/>
            </w:r>
            <w:r w:rsidR="008A396D">
              <w:rPr>
                <w:noProof/>
                <w:webHidden/>
              </w:rPr>
              <w:t>4</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40" w:history="1">
            <w:r w:rsidR="008A396D" w:rsidRPr="008E5DCC">
              <w:rPr>
                <w:rStyle w:val="Hyperlink"/>
                <w:noProof/>
              </w:rPr>
              <w:t>Examples</w:t>
            </w:r>
            <w:r w:rsidR="008A396D">
              <w:rPr>
                <w:noProof/>
                <w:webHidden/>
              </w:rPr>
              <w:tab/>
            </w:r>
            <w:r w:rsidR="008A396D">
              <w:rPr>
                <w:noProof/>
                <w:webHidden/>
              </w:rPr>
              <w:fldChar w:fldCharType="begin"/>
            </w:r>
            <w:r w:rsidR="008A396D">
              <w:rPr>
                <w:noProof/>
                <w:webHidden/>
              </w:rPr>
              <w:instrText xml:space="preserve"> PAGEREF _Toc42610240 \h </w:instrText>
            </w:r>
            <w:r w:rsidR="008A396D">
              <w:rPr>
                <w:noProof/>
                <w:webHidden/>
              </w:rPr>
            </w:r>
            <w:r w:rsidR="008A396D">
              <w:rPr>
                <w:noProof/>
                <w:webHidden/>
              </w:rPr>
              <w:fldChar w:fldCharType="separate"/>
            </w:r>
            <w:r w:rsidR="008A396D">
              <w:rPr>
                <w:noProof/>
                <w:webHidden/>
              </w:rPr>
              <w:t>5</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41" w:history="1">
            <w:r w:rsidR="008A396D" w:rsidRPr="008E5DCC">
              <w:rPr>
                <w:rStyle w:val="Hyperlink"/>
                <w:noProof/>
              </w:rPr>
              <w:t>SDMX Data (vector) Web Service</w:t>
            </w:r>
            <w:r w:rsidR="008A396D">
              <w:rPr>
                <w:noProof/>
                <w:webHidden/>
              </w:rPr>
              <w:tab/>
            </w:r>
            <w:r w:rsidR="008A396D">
              <w:rPr>
                <w:noProof/>
                <w:webHidden/>
              </w:rPr>
              <w:fldChar w:fldCharType="begin"/>
            </w:r>
            <w:r w:rsidR="008A396D">
              <w:rPr>
                <w:noProof/>
                <w:webHidden/>
              </w:rPr>
              <w:instrText xml:space="preserve"> PAGEREF _Toc42610241 \h </w:instrText>
            </w:r>
            <w:r w:rsidR="008A396D">
              <w:rPr>
                <w:noProof/>
                <w:webHidden/>
              </w:rPr>
            </w:r>
            <w:r w:rsidR="008A396D">
              <w:rPr>
                <w:noProof/>
                <w:webHidden/>
              </w:rPr>
              <w:fldChar w:fldCharType="separate"/>
            </w:r>
            <w:r w:rsidR="008A396D">
              <w:rPr>
                <w:noProof/>
                <w:webHidden/>
              </w:rPr>
              <w:t>7</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42" w:history="1">
            <w:r w:rsidR="008A396D" w:rsidRPr="008E5DCC">
              <w:rPr>
                <w:rStyle w:val="Hyperlink"/>
                <w:noProof/>
              </w:rPr>
              <w:t>Syntax definition</w:t>
            </w:r>
            <w:r w:rsidR="008A396D">
              <w:rPr>
                <w:noProof/>
                <w:webHidden/>
              </w:rPr>
              <w:tab/>
            </w:r>
            <w:r w:rsidR="008A396D">
              <w:rPr>
                <w:noProof/>
                <w:webHidden/>
              </w:rPr>
              <w:fldChar w:fldCharType="begin"/>
            </w:r>
            <w:r w:rsidR="008A396D">
              <w:rPr>
                <w:noProof/>
                <w:webHidden/>
              </w:rPr>
              <w:instrText xml:space="preserve"> PAGEREF _Toc42610242 \h </w:instrText>
            </w:r>
            <w:r w:rsidR="008A396D">
              <w:rPr>
                <w:noProof/>
                <w:webHidden/>
              </w:rPr>
            </w:r>
            <w:r w:rsidR="008A396D">
              <w:rPr>
                <w:noProof/>
                <w:webHidden/>
              </w:rPr>
              <w:fldChar w:fldCharType="separate"/>
            </w:r>
            <w:r w:rsidR="008A396D">
              <w:rPr>
                <w:noProof/>
                <w:webHidden/>
              </w:rPr>
              <w:t>7</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43" w:history="1">
            <w:r w:rsidR="008A396D" w:rsidRPr="008E5DCC">
              <w:rPr>
                <w:rStyle w:val="Hyperlink"/>
                <w:noProof/>
              </w:rPr>
              <w:t>Examples</w:t>
            </w:r>
            <w:r w:rsidR="008A396D">
              <w:rPr>
                <w:noProof/>
                <w:webHidden/>
              </w:rPr>
              <w:tab/>
            </w:r>
            <w:r w:rsidR="008A396D">
              <w:rPr>
                <w:noProof/>
                <w:webHidden/>
              </w:rPr>
              <w:fldChar w:fldCharType="begin"/>
            </w:r>
            <w:r w:rsidR="008A396D">
              <w:rPr>
                <w:noProof/>
                <w:webHidden/>
              </w:rPr>
              <w:instrText xml:space="preserve"> PAGEREF _Toc42610243 \h </w:instrText>
            </w:r>
            <w:r w:rsidR="008A396D">
              <w:rPr>
                <w:noProof/>
                <w:webHidden/>
              </w:rPr>
            </w:r>
            <w:r w:rsidR="008A396D">
              <w:rPr>
                <w:noProof/>
                <w:webHidden/>
              </w:rPr>
              <w:fldChar w:fldCharType="separate"/>
            </w:r>
            <w:r w:rsidR="008A396D">
              <w:rPr>
                <w:noProof/>
                <w:webHidden/>
              </w:rPr>
              <w:t>8</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44" w:history="1">
            <w:r w:rsidR="008A396D" w:rsidRPr="008E5DCC">
              <w:rPr>
                <w:rStyle w:val="Hyperlink"/>
                <w:noProof/>
              </w:rPr>
              <w:t>SDMX Metadata (structure) Web Service</w:t>
            </w:r>
            <w:r w:rsidR="008A396D">
              <w:rPr>
                <w:noProof/>
                <w:webHidden/>
              </w:rPr>
              <w:tab/>
            </w:r>
            <w:r w:rsidR="008A396D">
              <w:rPr>
                <w:noProof/>
                <w:webHidden/>
              </w:rPr>
              <w:fldChar w:fldCharType="begin"/>
            </w:r>
            <w:r w:rsidR="008A396D">
              <w:rPr>
                <w:noProof/>
                <w:webHidden/>
              </w:rPr>
              <w:instrText xml:space="preserve"> PAGEREF _Toc42610244 \h </w:instrText>
            </w:r>
            <w:r w:rsidR="008A396D">
              <w:rPr>
                <w:noProof/>
                <w:webHidden/>
              </w:rPr>
            </w:r>
            <w:r w:rsidR="008A396D">
              <w:rPr>
                <w:noProof/>
                <w:webHidden/>
              </w:rPr>
              <w:fldChar w:fldCharType="separate"/>
            </w:r>
            <w:r w:rsidR="008A396D">
              <w:rPr>
                <w:noProof/>
                <w:webHidden/>
              </w:rPr>
              <w:t>9</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45" w:history="1">
            <w:r w:rsidR="008A396D" w:rsidRPr="008E5DCC">
              <w:rPr>
                <w:rStyle w:val="Hyperlink"/>
                <w:noProof/>
              </w:rPr>
              <w:t>Content negotiation</w:t>
            </w:r>
            <w:r w:rsidR="008A396D">
              <w:rPr>
                <w:noProof/>
                <w:webHidden/>
              </w:rPr>
              <w:tab/>
            </w:r>
            <w:r w:rsidR="008A396D">
              <w:rPr>
                <w:noProof/>
                <w:webHidden/>
              </w:rPr>
              <w:fldChar w:fldCharType="begin"/>
            </w:r>
            <w:r w:rsidR="008A396D">
              <w:rPr>
                <w:noProof/>
                <w:webHidden/>
              </w:rPr>
              <w:instrText xml:space="preserve"> PAGEREF _Toc42610245 \h </w:instrText>
            </w:r>
            <w:r w:rsidR="008A396D">
              <w:rPr>
                <w:noProof/>
                <w:webHidden/>
              </w:rPr>
            </w:r>
            <w:r w:rsidR="008A396D">
              <w:rPr>
                <w:noProof/>
                <w:webHidden/>
              </w:rPr>
              <w:fldChar w:fldCharType="separate"/>
            </w:r>
            <w:r w:rsidR="008A396D">
              <w:rPr>
                <w:noProof/>
                <w:webHidden/>
              </w:rPr>
              <w:t>9</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46" w:history="1">
            <w:r w:rsidR="008A396D" w:rsidRPr="008E5DCC">
              <w:rPr>
                <w:rStyle w:val="Hyperlink"/>
                <w:noProof/>
              </w:rPr>
              <w:t>Format selection</w:t>
            </w:r>
            <w:r w:rsidR="008A396D">
              <w:rPr>
                <w:noProof/>
                <w:webHidden/>
              </w:rPr>
              <w:tab/>
            </w:r>
            <w:r w:rsidR="008A396D">
              <w:rPr>
                <w:noProof/>
                <w:webHidden/>
              </w:rPr>
              <w:fldChar w:fldCharType="begin"/>
            </w:r>
            <w:r w:rsidR="008A396D">
              <w:rPr>
                <w:noProof/>
                <w:webHidden/>
              </w:rPr>
              <w:instrText xml:space="preserve"> PAGEREF _Toc42610246 \h </w:instrText>
            </w:r>
            <w:r w:rsidR="008A396D">
              <w:rPr>
                <w:noProof/>
                <w:webHidden/>
              </w:rPr>
            </w:r>
            <w:r w:rsidR="008A396D">
              <w:rPr>
                <w:noProof/>
                <w:webHidden/>
              </w:rPr>
              <w:fldChar w:fldCharType="separate"/>
            </w:r>
            <w:r w:rsidR="008A396D">
              <w:rPr>
                <w:noProof/>
                <w:webHidden/>
              </w:rPr>
              <w:t>9</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47" w:history="1">
            <w:r w:rsidR="008A396D" w:rsidRPr="008E5DCC">
              <w:rPr>
                <w:rStyle w:val="Hyperlink"/>
                <w:noProof/>
              </w:rPr>
              <w:t>Output compression</w:t>
            </w:r>
            <w:r w:rsidR="008A396D">
              <w:rPr>
                <w:noProof/>
                <w:webHidden/>
              </w:rPr>
              <w:tab/>
            </w:r>
            <w:r w:rsidR="008A396D">
              <w:rPr>
                <w:noProof/>
                <w:webHidden/>
              </w:rPr>
              <w:fldChar w:fldCharType="begin"/>
            </w:r>
            <w:r w:rsidR="008A396D">
              <w:rPr>
                <w:noProof/>
                <w:webHidden/>
              </w:rPr>
              <w:instrText xml:space="preserve"> PAGEREF _Toc42610247 \h </w:instrText>
            </w:r>
            <w:r w:rsidR="008A396D">
              <w:rPr>
                <w:noProof/>
                <w:webHidden/>
              </w:rPr>
            </w:r>
            <w:r w:rsidR="008A396D">
              <w:rPr>
                <w:noProof/>
                <w:webHidden/>
              </w:rPr>
              <w:fldChar w:fldCharType="separate"/>
            </w:r>
            <w:r w:rsidR="008A396D">
              <w:rPr>
                <w:noProof/>
                <w:webHidden/>
              </w:rPr>
              <w:t>10</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48" w:history="1">
            <w:r w:rsidR="008A396D" w:rsidRPr="008E5DCC">
              <w:rPr>
                <w:rStyle w:val="Hyperlink"/>
                <w:noProof/>
              </w:rPr>
              <w:t>Status codes</w:t>
            </w:r>
            <w:r w:rsidR="008A396D">
              <w:rPr>
                <w:noProof/>
                <w:webHidden/>
              </w:rPr>
              <w:tab/>
            </w:r>
            <w:r w:rsidR="008A396D">
              <w:rPr>
                <w:noProof/>
                <w:webHidden/>
              </w:rPr>
              <w:fldChar w:fldCharType="begin"/>
            </w:r>
            <w:r w:rsidR="008A396D">
              <w:rPr>
                <w:noProof/>
                <w:webHidden/>
              </w:rPr>
              <w:instrText xml:space="preserve"> PAGEREF _Toc42610248 \h </w:instrText>
            </w:r>
            <w:r w:rsidR="008A396D">
              <w:rPr>
                <w:noProof/>
                <w:webHidden/>
              </w:rPr>
            </w:r>
            <w:r w:rsidR="008A396D">
              <w:rPr>
                <w:noProof/>
                <w:webHidden/>
              </w:rPr>
              <w:fldChar w:fldCharType="separate"/>
            </w:r>
            <w:r w:rsidR="008A396D">
              <w:rPr>
                <w:noProof/>
                <w:webHidden/>
              </w:rPr>
              <w:t>10</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49" w:history="1">
            <w:r w:rsidR="008A396D" w:rsidRPr="008E5DCC">
              <w:rPr>
                <w:rStyle w:val="Hyperlink"/>
                <w:noProof/>
              </w:rPr>
              <w:t>Useful tips</w:t>
            </w:r>
            <w:r w:rsidR="008A396D">
              <w:rPr>
                <w:noProof/>
                <w:webHidden/>
              </w:rPr>
              <w:tab/>
            </w:r>
            <w:r w:rsidR="008A396D">
              <w:rPr>
                <w:noProof/>
                <w:webHidden/>
              </w:rPr>
              <w:fldChar w:fldCharType="begin"/>
            </w:r>
            <w:r w:rsidR="008A396D">
              <w:rPr>
                <w:noProof/>
                <w:webHidden/>
              </w:rPr>
              <w:instrText xml:space="preserve"> PAGEREF _Toc42610249 \h </w:instrText>
            </w:r>
            <w:r w:rsidR="008A396D">
              <w:rPr>
                <w:noProof/>
                <w:webHidden/>
              </w:rPr>
            </w:r>
            <w:r w:rsidR="008A396D">
              <w:rPr>
                <w:noProof/>
                <w:webHidden/>
              </w:rPr>
              <w:fldChar w:fldCharType="separate"/>
            </w:r>
            <w:r w:rsidR="008A396D">
              <w:rPr>
                <w:noProof/>
                <w:webHidden/>
              </w:rPr>
              <w:t>11</w:t>
            </w:r>
            <w:r w:rsidR="008A396D">
              <w:rPr>
                <w:noProof/>
                <w:webHidden/>
              </w:rPr>
              <w:fldChar w:fldCharType="end"/>
            </w:r>
          </w:hyperlink>
        </w:p>
        <w:p w:rsidR="008A396D" w:rsidRDefault="005918C9">
          <w:pPr>
            <w:pStyle w:val="TOC1"/>
            <w:tabs>
              <w:tab w:val="right" w:leader="dot" w:pos="9350"/>
            </w:tabs>
            <w:rPr>
              <w:rFonts w:eastAsiaTheme="minorEastAsia"/>
              <w:noProof/>
              <w:lang w:eastAsia="en-CA"/>
            </w:rPr>
          </w:pPr>
          <w:hyperlink w:anchor="_Toc42610250" w:history="1">
            <w:r w:rsidR="008A396D" w:rsidRPr="008E5DCC">
              <w:rPr>
                <w:rStyle w:val="Hyperlink"/>
                <w:noProof/>
              </w:rPr>
              <w:t>Appendix 2: CURL Examples</w:t>
            </w:r>
            <w:r w:rsidR="008A396D">
              <w:rPr>
                <w:noProof/>
                <w:webHidden/>
              </w:rPr>
              <w:tab/>
            </w:r>
            <w:r w:rsidR="008A396D">
              <w:rPr>
                <w:noProof/>
                <w:webHidden/>
              </w:rPr>
              <w:fldChar w:fldCharType="begin"/>
            </w:r>
            <w:r w:rsidR="008A396D">
              <w:rPr>
                <w:noProof/>
                <w:webHidden/>
              </w:rPr>
              <w:instrText xml:space="preserve"> PAGEREF _Toc42610250 \h </w:instrText>
            </w:r>
            <w:r w:rsidR="008A396D">
              <w:rPr>
                <w:noProof/>
                <w:webHidden/>
              </w:rPr>
            </w:r>
            <w:r w:rsidR="008A396D">
              <w:rPr>
                <w:noProof/>
                <w:webHidden/>
              </w:rPr>
              <w:fldChar w:fldCharType="separate"/>
            </w:r>
            <w:r w:rsidR="008A396D">
              <w:rPr>
                <w:noProof/>
                <w:webHidden/>
              </w:rPr>
              <w:t>17</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51" w:history="1">
            <w:r w:rsidR="008A396D" w:rsidRPr="008E5DCC">
              <w:rPr>
                <w:rStyle w:val="Hyperlink"/>
                <w:noProof/>
              </w:rPr>
              <w:t>SDMX structure sample URL:</w:t>
            </w:r>
            <w:r w:rsidR="008A396D">
              <w:rPr>
                <w:noProof/>
                <w:webHidden/>
              </w:rPr>
              <w:tab/>
            </w:r>
            <w:r w:rsidR="008A396D">
              <w:rPr>
                <w:noProof/>
                <w:webHidden/>
              </w:rPr>
              <w:fldChar w:fldCharType="begin"/>
            </w:r>
            <w:r w:rsidR="008A396D">
              <w:rPr>
                <w:noProof/>
                <w:webHidden/>
              </w:rPr>
              <w:instrText xml:space="preserve"> PAGEREF _Toc42610251 \h </w:instrText>
            </w:r>
            <w:r w:rsidR="008A396D">
              <w:rPr>
                <w:noProof/>
                <w:webHidden/>
              </w:rPr>
            </w:r>
            <w:r w:rsidR="008A396D">
              <w:rPr>
                <w:noProof/>
                <w:webHidden/>
              </w:rPr>
              <w:fldChar w:fldCharType="separate"/>
            </w:r>
            <w:r w:rsidR="008A396D">
              <w:rPr>
                <w:noProof/>
                <w:webHidden/>
              </w:rPr>
              <w:t>17</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52" w:history="1">
            <w:r w:rsidR="008A396D" w:rsidRPr="008E5DCC">
              <w:rPr>
                <w:rStyle w:val="Hyperlink"/>
                <w:noProof/>
              </w:rPr>
              <w:t>SDMX data sample URL:</w:t>
            </w:r>
            <w:r w:rsidR="008A396D">
              <w:rPr>
                <w:noProof/>
                <w:webHidden/>
              </w:rPr>
              <w:tab/>
            </w:r>
            <w:r w:rsidR="008A396D">
              <w:rPr>
                <w:noProof/>
                <w:webHidden/>
              </w:rPr>
              <w:fldChar w:fldCharType="begin"/>
            </w:r>
            <w:r w:rsidR="008A396D">
              <w:rPr>
                <w:noProof/>
                <w:webHidden/>
              </w:rPr>
              <w:instrText xml:space="preserve"> PAGEREF _Toc42610252 \h </w:instrText>
            </w:r>
            <w:r w:rsidR="008A396D">
              <w:rPr>
                <w:noProof/>
                <w:webHidden/>
              </w:rPr>
            </w:r>
            <w:r w:rsidR="008A396D">
              <w:rPr>
                <w:noProof/>
                <w:webHidden/>
              </w:rPr>
              <w:fldChar w:fldCharType="separate"/>
            </w:r>
            <w:r w:rsidR="008A396D">
              <w:rPr>
                <w:noProof/>
                <w:webHidden/>
              </w:rPr>
              <w:t>17</w:t>
            </w:r>
            <w:r w:rsidR="008A396D">
              <w:rPr>
                <w:noProof/>
                <w:webHidden/>
              </w:rPr>
              <w:fldChar w:fldCharType="end"/>
            </w:r>
          </w:hyperlink>
        </w:p>
        <w:p w:rsidR="008A396D" w:rsidRDefault="005918C9">
          <w:pPr>
            <w:pStyle w:val="TOC2"/>
            <w:tabs>
              <w:tab w:val="right" w:leader="dot" w:pos="9350"/>
            </w:tabs>
            <w:rPr>
              <w:rFonts w:eastAsiaTheme="minorEastAsia"/>
              <w:noProof/>
              <w:lang w:eastAsia="en-CA"/>
            </w:rPr>
          </w:pPr>
          <w:hyperlink w:anchor="_Toc42610253" w:history="1">
            <w:r w:rsidR="008A396D" w:rsidRPr="008E5DCC">
              <w:rPr>
                <w:rStyle w:val="Hyperlink"/>
                <w:noProof/>
              </w:rPr>
              <w:t>Vector examples</w:t>
            </w:r>
            <w:r w:rsidR="008A396D">
              <w:rPr>
                <w:noProof/>
                <w:webHidden/>
              </w:rPr>
              <w:tab/>
            </w:r>
            <w:r w:rsidR="008A396D">
              <w:rPr>
                <w:noProof/>
                <w:webHidden/>
              </w:rPr>
              <w:fldChar w:fldCharType="begin"/>
            </w:r>
            <w:r w:rsidR="008A396D">
              <w:rPr>
                <w:noProof/>
                <w:webHidden/>
              </w:rPr>
              <w:instrText xml:space="preserve"> PAGEREF _Toc42610253 \h </w:instrText>
            </w:r>
            <w:r w:rsidR="008A396D">
              <w:rPr>
                <w:noProof/>
                <w:webHidden/>
              </w:rPr>
            </w:r>
            <w:r w:rsidR="008A396D">
              <w:rPr>
                <w:noProof/>
                <w:webHidden/>
              </w:rPr>
              <w:fldChar w:fldCharType="separate"/>
            </w:r>
            <w:r w:rsidR="008A396D">
              <w:rPr>
                <w:noProof/>
                <w:webHidden/>
              </w:rPr>
              <w:t>19</w:t>
            </w:r>
            <w:r w:rsidR="008A396D">
              <w:rPr>
                <w:noProof/>
                <w:webHidden/>
              </w:rPr>
              <w:fldChar w:fldCharType="end"/>
            </w:r>
          </w:hyperlink>
        </w:p>
        <w:p w:rsidR="002C7BEF" w:rsidRDefault="006B15FB">
          <w:pPr>
            <w:pStyle w:val="TOC1"/>
            <w:tabs>
              <w:tab w:val="right" w:leader="dot" w:pos="9360"/>
            </w:tabs>
          </w:pPr>
          <w:r>
            <w:rPr>
              <w:rStyle w:val="IndexLink"/>
            </w:rPr>
            <w:fldChar w:fldCharType="end"/>
          </w:r>
        </w:p>
      </w:sdtContent>
    </w:sdt>
    <w:p w:rsidR="002C7BEF" w:rsidRDefault="002C7BEF"/>
    <w:p w:rsidR="002C7BEF" w:rsidRDefault="002C7BEF"/>
    <w:p w:rsidR="002C7BEF" w:rsidRDefault="006B15FB">
      <w:pPr>
        <w:pStyle w:val="Heading1"/>
      </w:pPr>
      <w:bookmarkStart w:id="1" w:name="_Toc26165298"/>
      <w:bookmarkStart w:id="2" w:name="_Toc42610234"/>
      <w:r>
        <w:t>Introduction</w:t>
      </w:r>
      <w:bookmarkEnd w:id="1"/>
      <w:bookmarkEnd w:id="2"/>
    </w:p>
    <w:p w:rsidR="002C7BEF" w:rsidRDefault="002C7BEF"/>
    <w:p w:rsidR="002C7BEF" w:rsidRDefault="006B15FB">
      <w:r>
        <w:t>The Statistics Canada SDMX REST web services provide access to the time series made available on the Statistics Canada’s website in a structured form. It complies with the SDMX standard. This service is accessible using an HTTP request.</w:t>
      </w:r>
    </w:p>
    <w:p w:rsidR="002C7BEF" w:rsidRDefault="006B15FB">
      <w:r>
        <w:lastRenderedPageBreak/>
        <w:t>The time series available through Statistics Canada’s Common Output Data Repository (CODR) are presented in a form of Canadian indicators/cubes (short-term, structural, specific, etc.) usually representing a set of series/vectors. An indicator/cube is broken down into as many elementary series as there are possible crossover of variables/dimensions. For example, 50 industries * 13 provinces/territories = 650 different series/vectors in CODR.</w:t>
      </w:r>
    </w:p>
    <w:p w:rsidR="002C7BEF" w:rsidRDefault="006B15FB">
      <w:r>
        <w:t>The SDMX web service allows access:</w:t>
      </w:r>
    </w:p>
    <w:p w:rsidR="002C7BEF" w:rsidRDefault="006B15FB">
      <w:pPr>
        <w:pStyle w:val="ListParagraph"/>
        <w:numPr>
          <w:ilvl w:val="0"/>
          <w:numId w:val="2"/>
        </w:numPr>
      </w:pPr>
      <w:r>
        <w:t>to the values of the series</w:t>
      </w:r>
    </w:p>
    <w:p w:rsidR="002C7BEF" w:rsidRDefault="006B15FB">
      <w:pPr>
        <w:pStyle w:val="ListParagraph"/>
        <w:numPr>
          <w:ilvl w:val="0"/>
          <w:numId w:val="2"/>
        </w:numPr>
      </w:pPr>
      <w:r>
        <w:t>structural metadata describing the characteristics of the series</w:t>
      </w:r>
    </w:p>
    <w:p w:rsidR="002C7BEF" w:rsidRDefault="006B15FB">
      <w:pPr>
        <w:pStyle w:val="ListParagraph"/>
        <w:numPr>
          <w:ilvl w:val="0"/>
          <w:numId w:val="2"/>
        </w:numPr>
      </w:pPr>
      <w:r>
        <w:t>is free of charge</w:t>
      </w:r>
    </w:p>
    <w:p w:rsidR="002C7BEF" w:rsidRDefault="006B15FB">
      <w:r>
        <w:t xml:space="preserve">It is possible to quickly extract data using the CODR cube identifier and vectors. In these cases the user must have previously noted the CODR cube identifier or vector identifier from the Statistics Canada website. </w:t>
      </w:r>
    </w:p>
    <w:p w:rsidR="002C7BEF" w:rsidRDefault="006B15FB">
      <w:pPr>
        <w:pStyle w:val="Heading1"/>
      </w:pPr>
      <w:bookmarkStart w:id="3" w:name="_Toc26165299"/>
      <w:bookmarkStart w:id="4" w:name="_Toc42610235"/>
      <w:r>
        <w:t>What is SDMX?</w:t>
      </w:r>
      <w:bookmarkEnd w:id="3"/>
      <w:bookmarkEnd w:id="4"/>
    </w:p>
    <w:p w:rsidR="002C7BEF" w:rsidRDefault="002C7BEF"/>
    <w:p w:rsidR="002C7BEF" w:rsidRDefault="006B15FB">
      <w:r>
        <w:t>The Statistical Data and Metadata Exchange initiative is sponsored by seven institutions (the Bank for International Settlements (BIS), the European Central Bank (ECB), Eurostat, the International Monetary Fund (IMF), the Organisation for Economic Co-operation and Development (OECD), the United Nations (UN) and the World Bank) to foster standards for the exchange of statistical information. The first version of the standard is an ISO standard (ISO/Technical Specification 17369:2005). It offers an information model for the representation of statistical data and metadata, as well as several formats to represent this model (SDMX-EDI, SDMX-JSON, SDMX-CSV and several SDMX-ML formats). It also proposes a standard way of implementing web services, including the use of registries.</w:t>
      </w:r>
    </w:p>
    <w:p w:rsidR="002C7BEF" w:rsidRDefault="002C7BEF"/>
    <w:p w:rsidR="002C7BEF" w:rsidRDefault="006B15FB">
      <w:pPr>
        <w:pStyle w:val="Heading2"/>
      </w:pPr>
      <w:bookmarkStart w:id="5" w:name="_Toc26165300"/>
      <w:bookmarkStart w:id="6" w:name="_Toc42610236"/>
      <w:r>
        <w:t>The SDMX information model in a nutshell</w:t>
      </w:r>
      <w:bookmarkEnd w:id="5"/>
      <w:bookmarkEnd w:id="6"/>
    </w:p>
    <w:p w:rsidR="002C7BEF" w:rsidRDefault="006B15FB">
      <w:r>
        <w:t>The list below tells you everything you need to know about the SDMX information model in order for us to start developing an application based on the SDMX standard:</w:t>
      </w:r>
    </w:p>
    <w:p w:rsidR="002C7BEF" w:rsidRDefault="006B15FB">
      <w:pPr>
        <w:pStyle w:val="ListParagraph"/>
        <w:numPr>
          <w:ilvl w:val="0"/>
          <w:numId w:val="1"/>
        </w:numPr>
      </w:pPr>
      <w:r>
        <w:rPr>
          <w:b/>
        </w:rPr>
        <w:t>Descriptor concepts</w:t>
      </w:r>
      <w:r>
        <w:t>: In order to make sense of some statistical data, we need to know the concepts associated with them. For example, on its own the figure 1.3312 is pretty meaningless, but if we know that this is an exchange rate for the CDN dollar against the US dollar on November 19</w:t>
      </w:r>
      <w:r>
        <w:rPr>
          <w:vertAlign w:val="superscript"/>
        </w:rPr>
        <w:t>th</w:t>
      </w:r>
      <w:r>
        <w:t>, 2019, it starts to make more sense.</w:t>
      </w:r>
    </w:p>
    <w:p w:rsidR="002C7BEF" w:rsidRDefault="006B15FB">
      <w:pPr>
        <w:pStyle w:val="ListParagraph"/>
        <w:numPr>
          <w:ilvl w:val="0"/>
          <w:numId w:val="1"/>
        </w:numPr>
      </w:pPr>
      <w:r>
        <w:rPr>
          <w:b/>
        </w:rPr>
        <w:t>Packaging structure</w:t>
      </w:r>
      <w:r>
        <w:t>: Statistical data can be grouped together at the following levels: the observation level (the measurement of some phenomenon); the series level (the measurement of some phenomenon over time, usually at regular intervals); the group level (a group of series – a well-known example being the sibling group, a set of series which are identical, except for the fact that they are measured with different frequencies); and the dataset level (made up of several groups, to cover a specific statistical domain for instance). The descriptor concepts mentioned in point 1 can be attached at various levels in this hierarchy.</w:t>
      </w:r>
    </w:p>
    <w:p w:rsidR="002C7BEF" w:rsidRDefault="006B15FB">
      <w:pPr>
        <w:pStyle w:val="ListParagraph"/>
        <w:numPr>
          <w:ilvl w:val="0"/>
          <w:numId w:val="1"/>
        </w:numPr>
      </w:pPr>
      <w:r>
        <w:rPr>
          <w:b/>
        </w:rPr>
        <w:t>Dimensions and attributes</w:t>
      </w:r>
      <w:r>
        <w:t>: There are two types of descriptor concepts: dimensions, which both identify and describe the data, and attributes, which are purely descriptive.</w:t>
      </w:r>
    </w:p>
    <w:p w:rsidR="002C7BEF" w:rsidRDefault="006B15FB">
      <w:pPr>
        <w:pStyle w:val="ListParagraph"/>
        <w:numPr>
          <w:ilvl w:val="0"/>
          <w:numId w:val="1"/>
        </w:numPr>
      </w:pPr>
      <w:r>
        <w:rPr>
          <w:b/>
        </w:rPr>
        <w:lastRenderedPageBreak/>
        <w:t>Keys</w:t>
      </w:r>
      <w:r>
        <w:t>: Dimensions are grouped into keys, which allow the identification of a particular set of data (a series, for example). The key values are attached at the series level and given in a fixed sequence. Conventionally, frequency is the first descriptor concept and the other concepts are assigned an order for that particular dataset. Partial keys can be attached to groups.</w:t>
      </w:r>
    </w:p>
    <w:p w:rsidR="002C7BEF" w:rsidRDefault="006B15FB">
      <w:pPr>
        <w:pStyle w:val="ListParagraph"/>
        <w:numPr>
          <w:ilvl w:val="0"/>
          <w:numId w:val="1"/>
        </w:numPr>
      </w:pPr>
      <w:r>
        <w:rPr>
          <w:b/>
        </w:rPr>
        <w:t>Code lists</w:t>
      </w:r>
      <w:r>
        <w:t>: Every possible value for a dimension is defined in a code list. Each value on that list is given a language-independent abbreviation (code) and a language-specific description. Attributes are represented sometimes by codes, and sometimes by free-text values. Since the purpose of an attribute is solely to describe and not to identify the data, this is not a problem.</w:t>
      </w:r>
    </w:p>
    <w:p w:rsidR="002C7BEF" w:rsidRDefault="006B15FB">
      <w:pPr>
        <w:pStyle w:val="ListParagraph"/>
        <w:numPr>
          <w:ilvl w:val="0"/>
          <w:numId w:val="1"/>
        </w:numPr>
      </w:pPr>
      <w:r>
        <w:rPr>
          <w:b/>
        </w:rPr>
        <w:t>Data Structure Definitions</w:t>
      </w:r>
      <w:r>
        <w:t>: A Data Structure Definition (key family) specifies a set of concepts, which describe and identify a set of data. It tells us which concepts are dimensions (identification and description) and which are attributes (just description), and it gives the attachment level for each of these concepts on the basis of the packaging structure (dataset, group, series or observation), as well as their status (mandatory or conditional). It also specifies which code lists provide possible values for the dimensions and gives possible values for the attributes, either as code lists or free text fields.</w:t>
      </w:r>
    </w:p>
    <w:p w:rsidR="002C7BEF" w:rsidRDefault="006B15FB">
      <w:pPr>
        <w:pStyle w:val="Heading2"/>
      </w:pPr>
      <w:bookmarkStart w:id="7" w:name="_Toc26165301"/>
      <w:bookmarkStart w:id="8" w:name="_Toc42610237"/>
      <w:r>
        <w:t>The various SDMX-ML formats</w:t>
      </w:r>
      <w:bookmarkEnd w:id="7"/>
      <w:bookmarkEnd w:id="8"/>
    </w:p>
    <w:p w:rsidR="002C7BEF" w:rsidRDefault="006B15FB">
      <w:r>
        <w:t>SDMX-ML supports various use cases and, therefore, defines several XML formats. For the purpose of this guide, the following two formats will be used:</w:t>
      </w:r>
    </w:p>
    <w:p w:rsidR="002C7BEF" w:rsidRDefault="006B15FB">
      <w:pPr>
        <w:pStyle w:val="ListParagraph"/>
        <w:numPr>
          <w:ilvl w:val="0"/>
          <w:numId w:val="3"/>
        </w:numPr>
      </w:pPr>
      <w:r>
        <w:rPr>
          <w:b/>
        </w:rPr>
        <w:t>The Structure Definition format</w:t>
      </w:r>
      <w:r>
        <w:t xml:space="preserve"> : This format will be used to define the structure (concepts, code lists, dimensions, attributes, etc.) of the key families.</w:t>
      </w:r>
    </w:p>
    <w:p w:rsidR="002C7BEF" w:rsidRDefault="006B15FB">
      <w:pPr>
        <w:pStyle w:val="ListParagraph"/>
        <w:numPr>
          <w:ilvl w:val="0"/>
          <w:numId w:val="3"/>
        </w:numPr>
      </w:pPr>
      <w:r>
        <w:rPr>
          <w:b/>
        </w:rPr>
        <w:t>The Compact format</w:t>
      </w:r>
      <w:r>
        <w:t>: This format will be used to define the data file. It is not a generic format (it is specific to a Data Structure Definition), but it is designed to support validation and is much more compact so as to support the exchange of large datasets.</w:t>
      </w:r>
    </w:p>
    <w:p w:rsidR="002C7BEF" w:rsidRDefault="006B15FB">
      <w:r>
        <w:t xml:space="preserve">The SDMX information model is much richer than this limited introduction, however the above should be sufficient to understand the basics of this web service. For additional information, please refer to the </w:t>
      </w:r>
      <w:hyperlink r:id="rId8">
        <w:r>
          <w:rPr>
            <w:rStyle w:val="Hyperlink"/>
          </w:rPr>
          <w:t>SDMX documentation</w:t>
        </w:r>
      </w:hyperlink>
      <w:r>
        <w:rPr>
          <w:rStyle w:val="Hyperlink"/>
        </w:rPr>
        <w:t xml:space="preserve"> (SDMX.org)</w:t>
      </w:r>
      <w:r>
        <w:t>.</w:t>
      </w:r>
    </w:p>
    <w:p w:rsidR="002C7BEF" w:rsidRDefault="002C7BEF"/>
    <w:p w:rsidR="002C7BEF" w:rsidRDefault="006B15FB">
      <w:pPr>
        <w:pStyle w:val="Heading1"/>
      </w:pPr>
      <w:bookmarkStart w:id="9" w:name="_Toc26165302"/>
      <w:bookmarkStart w:id="10" w:name="_Toc42610238"/>
      <w:r>
        <w:t>SDMX Data (cube) Web Service</w:t>
      </w:r>
      <w:bookmarkEnd w:id="9"/>
      <w:bookmarkEnd w:id="10"/>
    </w:p>
    <w:p w:rsidR="002C7BEF" w:rsidRDefault="002C7BEF"/>
    <w:p w:rsidR="002C7BEF" w:rsidRDefault="006B15FB">
      <w:r>
        <w:rPr>
          <w:rFonts w:ascii="Helvetica" w:hAnsi="Helvetica" w:cs="Helvetica"/>
          <w:color w:val="555555"/>
          <w:sz w:val="21"/>
          <w:szCs w:val="21"/>
          <w:shd w:val="clear" w:color="auto" w:fill="FFFFFF"/>
        </w:rPr>
        <w:t>All the data stored in CODR can be retrieved using the query string described below.</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tab/>
      </w:r>
      <w:r>
        <w:rPr>
          <w:rFonts w:ascii="Consolas" w:hAnsi="Consolas"/>
          <w:color w:val="2FA4E7"/>
        </w:rPr>
        <w:t>protocol</w:t>
      </w:r>
      <w:r>
        <w:rPr>
          <w:rFonts w:ascii="Consolas" w:hAnsi="Consolas"/>
          <w:color w:val="333333"/>
        </w:rPr>
        <w:t>://</w:t>
      </w:r>
      <w:r>
        <w:rPr>
          <w:rFonts w:ascii="Consolas" w:hAnsi="Consolas"/>
          <w:color w:val="2FA4E7"/>
        </w:rPr>
        <w:t>wsEntryPoint</w:t>
      </w:r>
      <w:r>
        <w:rPr>
          <w:rFonts w:ascii="Consolas" w:hAnsi="Consolas"/>
          <w:color w:val="333333"/>
        </w:rPr>
        <w:t>/</w:t>
      </w:r>
      <w:r>
        <w:rPr>
          <w:rFonts w:ascii="Consolas" w:hAnsi="Consolas"/>
          <w:color w:val="2FA4E7"/>
        </w:rPr>
        <w:t>resource</w:t>
      </w:r>
      <w:r>
        <w:rPr>
          <w:rFonts w:ascii="Consolas" w:hAnsi="Consolas"/>
          <w:color w:val="333333"/>
        </w:rPr>
        <w:t>/</w:t>
      </w:r>
      <w:r>
        <w:rPr>
          <w:rFonts w:ascii="Consolas" w:hAnsi="Consolas"/>
          <w:color w:val="2FA4E7"/>
        </w:rPr>
        <w:t>flowRef</w:t>
      </w:r>
      <w:r>
        <w:rPr>
          <w:rFonts w:ascii="Consolas" w:hAnsi="Consolas"/>
          <w:color w:val="000000" w:themeColor="text1"/>
        </w:rPr>
        <w:t>/</w:t>
      </w:r>
      <w:r>
        <w:rPr>
          <w:rFonts w:ascii="Consolas" w:hAnsi="Consolas"/>
          <w:color w:val="2FA4E7"/>
        </w:rPr>
        <w:t>key</w:t>
      </w:r>
      <w:r>
        <w:rPr>
          <w:rFonts w:ascii="Consolas" w:hAnsi="Consolas"/>
          <w:color w:val="333333"/>
        </w:rPr>
        <w:t>?</w:t>
      </w:r>
      <w:r>
        <w:rPr>
          <w:rFonts w:ascii="Consolas" w:hAnsi="Consolas"/>
          <w:color w:val="3A87AD"/>
          <w:highlight w:val="yellow"/>
        </w:rPr>
        <w:t>parameters</w:t>
      </w:r>
    </w:p>
    <w:p w:rsidR="002C7BEF" w:rsidRDefault="002C7BEF">
      <w:pPr>
        <w:rPr>
          <w:rFonts w:ascii="Helvetica" w:hAnsi="Helvetica" w:cs="Helvetica"/>
          <w:color w:val="555555"/>
          <w:sz w:val="21"/>
          <w:szCs w:val="21"/>
        </w:rPr>
      </w:pPr>
    </w:p>
    <w:p w:rsidR="002C7BEF" w:rsidRDefault="006B15FB">
      <w:r>
        <w:rPr>
          <w:rFonts w:ascii="Helvetica" w:hAnsi="Helvetica" w:cs="Helvetica"/>
          <w:color w:val="555555"/>
          <w:sz w:val="21"/>
          <w:szCs w:val="21"/>
        </w:rPr>
        <w:t xml:space="preserve">where </w:t>
      </w:r>
      <w:r>
        <w:rPr>
          <w:rStyle w:val="text-info1"/>
          <w:rFonts w:ascii="Helvetica" w:hAnsi="Helvetica" w:cs="Helvetica"/>
          <w:sz w:val="21"/>
          <w:szCs w:val="21"/>
          <w:highlight w:val="yellow"/>
        </w:rPr>
        <w:t>parameters</w:t>
      </w:r>
      <w:r>
        <w:rPr>
          <w:rFonts w:ascii="Helvetica" w:hAnsi="Helvetica" w:cs="Helvetica"/>
          <w:color w:val="555555"/>
          <w:sz w:val="21"/>
          <w:szCs w:val="21"/>
        </w:rPr>
        <w:t xml:space="preserve"> are defined as such:</w:t>
      </w:r>
    </w:p>
    <w:p w:rsidR="002C7BEF" w:rsidRDefault="006B15FB">
      <w:pPr>
        <w:ind w:left="720"/>
      </w:pPr>
      <w:r>
        <w:rPr>
          <w:rStyle w:val="text-primary1"/>
        </w:rPr>
        <w:t>startPeriod</w:t>
      </w:r>
      <w:r>
        <w:t>=</w:t>
      </w:r>
      <w:r>
        <w:rPr>
          <w:rStyle w:val="text-muted1"/>
        </w:rPr>
        <w:t>value</w:t>
      </w:r>
      <w:r>
        <w:t>&amp;</w:t>
      </w:r>
      <w:r>
        <w:rPr>
          <w:rStyle w:val="text-primary1"/>
        </w:rPr>
        <w:t>endPeriod</w:t>
      </w:r>
      <w:r>
        <w:t>=</w:t>
      </w:r>
      <w:r>
        <w:rPr>
          <w:rStyle w:val="text-muted1"/>
        </w:rPr>
        <w:t>value</w:t>
      </w:r>
      <w:r>
        <w:t>&amp;</w:t>
      </w:r>
      <w:r>
        <w:rPr>
          <w:rStyle w:val="text-primary1"/>
        </w:rPr>
        <w:t>firstNObservations</w:t>
      </w:r>
      <w:r>
        <w:t>=</w:t>
      </w:r>
      <w:r>
        <w:rPr>
          <w:rStyle w:val="text-muted1"/>
        </w:rPr>
        <w:t>value</w:t>
      </w:r>
      <w:r>
        <w:t>&amp;</w:t>
      </w:r>
      <w:r>
        <w:rPr>
          <w:rStyle w:val="text-primary1"/>
        </w:rPr>
        <w:t>lastNObservations</w:t>
      </w:r>
      <w:r>
        <w:t>=</w:t>
      </w:r>
      <w:r>
        <w:rPr>
          <w:rStyle w:val="text-muted1"/>
        </w:rPr>
        <w:t>value</w:t>
      </w:r>
      <w:r>
        <w:t>&amp;</w:t>
      </w:r>
      <w:r>
        <w:rPr>
          <w:rStyle w:val="text-primary1"/>
        </w:rPr>
        <w:t>detail</w:t>
      </w:r>
      <w:r>
        <w:t>=</w:t>
      </w:r>
      <w:r>
        <w:rPr>
          <w:rStyle w:val="text-muted1"/>
        </w:rPr>
        <w:t>value</w:t>
      </w:r>
    </w:p>
    <w:p w:rsidR="002C7BEF" w:rsidRDefault="002C7BEF"/>
    <w:p w:rsidR="002C7BEF" w:rsidRDefault="006B15FB">
      <w:pPr>
        <w:pStyle w:val="Heading2"/>
      </w:pPr>
      <w:bookmarkStart w:id="11" w:name="_Toc26165303"/>
      <w:bookmarkStart w:id="12" w:name="_Toc42610239"/>
      <w:r>
        <w:lastRenderedPageBreak/>
        <w:t>Syntax definition</w:t>
      </w:r>
      <w:bookmarkEnd w:id="11"/>
      <w:bookmarkEnd w:id="12"/>
    </w:p>
    <w:p w:rsidR="002C7BEF" w:rsidRDefault="002C7BEF"/>
    <w:p w:rsidR="002C7BEF" w:rsidRDefault="006B15FB">
      <w:pPr>
        <w:pStyle w:val="Heading3"/>
        <w:ind w:left="720"/>
      </w:pPr>
      <w:r>
        <w:t>protocol</w:t>
      </w:r>
    </w:p>
    <w:p w:rsidR="002C7BEF" w:rsidRDefault="006B15FB">
      <w:pPr>
        <w:ind w:left="1440"/>
      </w:pPr>
      <w:r>
        <w:t xml:space="preserve">The web service is available over </w:t>
      </w:r>
      <w:r>
        <w:rPr>
          <w:color w:val="FF0000"/>
          <w:shd w:val="clear" w:color="auto" w:fill="D9D9D9"/>
        </w:rPr>
        <w:t>http</w:t>
      </w:r>
      <w:r>
        <w:rPr>
          <w:color w:val="FF0000"/>
        </w:rPr>
        <w:t xml:space="preserve"> </w:t>
      </w:r>
      <w:r>
        <w:t xml:space="preserve">and </w:t>
      </w:r>
      <w:r>
        <w:rPr>
          <w:color w:val="FF0000"/>
          <w:shd w:val="clear" w:color="auto" w:fill="D9D9D9"/>
        </w:rPr>
        <w:t>https</w:t>
      </w:r>
      <w:r>
        <w:t>.</w:t>
      </w:r>
    </w:p>
    <w:p w:rsidR="002C7BEF" w:rsidRDefault="006B15FB">
      <w:pPr>
        <w:pStyle w:val="Heading3"/>
        <w:ind w:left="720"/>
      </w:pPr>
      <w:r>
        <w:t>wsEntryPoint</w:t>
      </w:r>
    </w:p>
    <w:p w:rsidR="002C7BEF" w:rsidRDefault="006B15FB">
      <w:pPr>
        <w:ind w:left="1440"/>
      </w:pPr>
      <w:r>
        <w:t>The web service entry point is available at the same location of the sdmx data and metadata entry point.</w:t>
      </w:r>
    </w:p>
    <w:p w:rsidR="002C7BEF" w:rsidRDefault="006B15FB">
      <w:pPr>
        <w:pStyle w:val="Heading3"/>
        <w:ind w:left="720"/>
      </w:pPr>
      <w:r>
        <w:t>resource</w:t>
      </w:r>
    </w:p>
    <w:p w:rsidR="002C7BEF" w:rsidRDefault="006B15FB">
      <w:pPr>
        <w:ind w:left="1440"/>
      </w:pPr>
      <w:r>
        <w:t xml:space="preserve">The resource for queries is </w:t>
      </w:r>
      <w:r>
        <w:rPr>
          <w:color w:val="FF0000"/>
          <w:shd w:val="clear" w:color="auto" w:fill="D9D9D9"/>
        </w:rPr>
        <w:t>dataflow</w:t>
      </w:r>
      <w:r>
        <w:t>.</w:t>
      </w:r>
    </w:p>
    <w:p w:rsidR="002C7BEF" w:rsidRDefault="006B15FB">
      <w:pPr>
        <w:pStyle w:val="Heading3"/>
        <w:ind w:left="720"/>
      </w:pPr>
      <w:r>
        <w:t>flowRef</w:t>
      </w:r>
    </w:p>
    <w:p w:rsidR="002C7BEF" w:rsidRDefault="006B15FB">
      <w:pPr>
        <w:ind w:left="1440"/>
      </w:pPr>
      <w:r>
        <w:t>A reference to the dataflow describing the data that needs to be returned.</w:t>
      </w:r>
    </w:p>
    <w:p w:rsidR="002C7BEF" w:rsidRDefault="006B15FB">
      <w:pPr>
        <w:ind w:left="1440"/>
      </w:pPr>
      <w:r>
        <w:t>The syntax is the identifier of the agency maintaining the dataflow, followed by the identifier of the dataflow, followed by the dataflow version, separated by a ,(comma).</w:t>
      </w:r>
    </w:p>
    <w:p w:rsidR="002C7BEF" w:rsidRDefault="006B15FB">
      <w:pPr>
        <w:ind w:left="1440"/>
      </w:pPr>
      <w:r>
        <w:t>For example: AGENCY_ID, FLOW_ID, VERSION</w:t>
      </w:r>
    </w:p>
    <w:p w:rsidR="002C7BEF" w:rsidRDefault="006B15FB">
      <w:pPr>
        <w:ind w:left="1440"/>
      </w:pPr>
      <w:r>
        <w:t>If the parameter contains only one of these 3 elements, it is considered to be the identifier of the dataflow. The value for the identifier of the agency maintaining the dataflow will default to all, while the value for the dataflow version will default to latest.</w:t>
      </w:r>
    </w:p>
    <w:p w:rsidR="002C7BEF" w:rsidRDefault="006B15FB">
      <w:pPr>
        <w:ind w:left="1440"/>
      </w:pPr>
      <w:r>
        <w:t>If the string contains only two of these 3 elements, they are considered to be the identifier of the agency maintaining the dataflow and the identifier of the dataflow. The value for the dataflow version will default to latest.</w:t>
      </w:r>
    </w:p>
    <w:p w:rsidR="002C7BEF" w:rsidRDefault="002C7BEF">
      <w:pPr>
        <w:ind w:left="1440"/>
      </w:pPr>
    </w:p>
    <w:p w:rsidR="002C7BEF" w:rsidRDefault="006B15FB">
      <w:pPr>
        <w:pStyle w:val="Heading3"/>
        <w:ind w:left="720"/>
      </w:pPr>
      <w:r>
        <w:t>key</w:t>
      </w:r>
    </w:p>
    <w:p w:rsidR="002C7BEF" w:rsidRDefault="006B15FB">
      <w:pPr>
        <w:ind w:left="1440"/>
      </w:pPr>
      <w:r>
        <w:t xml:space="preserve">The combination of dimensions allows statistical data to be uniquely identified. Such a combination is known as a series key in SDMX and this is what is needed in the key parameter. </w:t>
      </w:r>
    </w:p>
    <w:p w:rsidR="002C7BEF" w:rsidRDefault="006B15FB">
      <w:pPr>
        <w:ind w:left="1440"/>
      </w:pPr>
      <w:r>
        <w:t>Let's say for example that exchange rates can be uniquely identified by the following:</w:t>
      </w:r>
    </w:p>
    <w:p w:rsidR="002C7BEF" w:rsidRDefault="006B15FB">
      <w:pPr>
        <w:pStyle w:val="ListParagraph"/>
        <w:numPr>
          <w:ilvl w:val="0"/>
          <w:numId w:val="6"/>
        </w:numPr>
      </w:pPr>
      <w:r>
        <w:t>the frequency at which they are measured (e.g.: on a daily basis - code D),</w:t>
      </w:r>
    </w:p>
    <w:p w:rsidR="002C7BEF" w:rsidRDefault="006B15FB">
      <w:pPr>
        <w:pStyle w:val="ListParagraph"/>
        <w:numPr>
          <w:ilvl w:val="0"/>
          <w:numId w:val="6"/>
        </w:numPr>
      </w:pPr>
      <w:r>
        <w:t>the currency being measured (e.g.: US dollar - code USD),</w:t>
      </w:r>
    </w:p>
    <w:p w:rsidR="002C7BEF" w:rsidRDefault="006B15FB">
      <w:pPr>
        <w:pStyle w:val="ListParagraph"/>
        <w:numPr>
          <w:ilvl w:val="0"/>
          <w:numId w:val="6"/>
        </w:numPr>
      </w:pPr>
      <w:r>
        <w:t>the currency against which a currency is being measured (e.g.: Euro - code EUR),</w:t>
      </w:r>
    </w:p>
    <w:p w:rsidR="002C7BEF" w:rsidRDefault="006B15FB">
      <w:pPr>
        <w:pStyle w:val="ListParagraph"/>
        <w:numPr>
          <w:ilvl w:val="0"/>
          <w:numId w:val="6"/>
        </w:numPr>
      </w:pPr>
      <w:r>
        <w:t>the type of exchange rates (Foreign exchange reference rates - code SP00) and</w:t>
      </w:r>
    </w:p>
    <w:p w:rsidR="002C7BEF" w:rsidRDefault="006B15FB">
      <w:pPr>
        <w:pStyle w:val="ListParagraph"/>
        <w:numPr>
          <w:ilvl w:val="0"/>
          <w:numId w:val="6"/>
        </w:numPr>
      </w:pPr>
      <w:r>
        <w:t>the series variation (such as average or standardized measure for given frequency, code A).</w:t>
      </w:r>
    </w:p>
    <w:p w:rsidR="002C7BEF" w:rsidRDefault="006B15FB">
      <w:pPr>
        <w:ind w:left="1440"/>
      </w:pPr>
      <w:r>
        <w:t>In order to build the series key, you need to take the value for each of the dimensions (in the order in which the dimensions are defined in the DSD) and separate them with a .(dot). The series key for the example above therefore becomes: D.USD.EUR.SP00.A</w:t>
      </w:r>
    </w:p>
    <w:p w:rsidR="002C7BEF" w:rsidRDefault="006B15FB">
      <w:pPr>
        <w:ind w:left="1440"/>
      </w:pPr>
      <w:r>
        <w:t>Wildcarding is supported by omitting the value for the dimension to be wildcarded. For example, the following series key can be used to retrieve the data for all daily currencies against the euro: D..EUR.SP00.A</w:t>
      </w:r>
    </w:p>
    <w:p w:rsidR="002C7BEF" w:rsidRDefault="006B15FB">
      <w:pPr>
        <w:ind w:left="1440"/>
      </w:pPr>
      <w:r>
        <w:t>The OR operator is supported using the + (plus) character. For example, the following key can be used to retrieve the exchange rates against the euro for both the US dollar and the Japanese Yen: D.USD+JPY.EUR.SP00.A</w:t>
      </w:r>
    </w:p>
    <w:p w:rsidR="002C7BEF" w:rsidRDefault="006B15FB">
      <w:pPr>
        <w:ind w:left="1440"/>
      </w:pPr>
      <w:r>
        <w:t>You can of course combine wildcarding and the OR operator. For example, the following key can be used to retrieve daily or monthly exchange rates of any currency against the euro: D+M..EUR.SP00.A</w:t>
      </w:r>
    </w:p>
    <w:p w:rsidR="002C7BEF" w:rsidRDefault="006B15FB">
      <w:pPr>
        <w:pStyle w:val="Heading3"/>
        <w:ind w:left="720"/>
      </w:pPr>
      <w:r>
        <w:t>startPeriod &amp; endPeriod</w:t>
      </w:r>
    </w:p>
    <w:p w:rsidR="002C7BEF" w:rsidRDefault="006B15FB">
      <w:pPr>
        <w:ind w:left="1440"/>
      </w:pPr>
      <w:r>
        <w:t xml:space="preserve">It is possible to define a date range for which observations should be returned by using the </w:t>
      </w:r>
      <w:r>
        <w:rPr>
          <w:color w:val="FF0000"/>
          <w:highlight w:val="lightGray"/>
        </w:rPr>
        <w:t>startPeriod</w:t>
      </w:r>
      <w:r>
        <w:rPr>
          <w:color w:val="FF0000"/>
        </w:rPr>
        <w:t xml:space="preserve"> </w:t>
      </w:r>
      <w:r>
        <w:t xml:space="preserve">and/or </w:t>
      </w:r>
      <w:r>
        <w:rPr>
          <w:color w:val="FF0000"/>
          <w:highlight w:val="lightGray"/>
        </w:rPr>
        <w:t>endPeriod</w:t>
      </w:r>
      <w:r>
        <w:rPr>
          <w:color w:val="FF0000"/>
        </w:rPr>
        <w:t xml:space="preserve"> </w:t>
      </w:r>
      <w:r>
        <w:t>parameters. The values should be given according to the syntax defined in ISO 8601 or as SDMX reporting periods. The format will vary depending on the frequency.</w:t>
      </w:r>
    </w:p>
    <w:p w:rsidR="002C7BEF" w:rsidRDefault="006B15FB">
      <w:pPr>
        <w:ind w:left="1440"/>
      </w:pPr>
      <w:r>
        <w:t xml:space="preserve">The supported formats are: </w:t>
      </w:r>
    </w:p>
    <w:p w:rsidR="002C7BEF" w:rsidRDefault="006B15FB">
      <w:pPr>
        <w:pStyle w:val="ListParagraph"/>
        <w:numPr>
          <w:ilvl w:val="0"/>
          <w:numId w:val="4"/>
        </w:numPr>
        <w:ind w:left="2160"/>
      </w:pPr>
      <w:r>
        <w:t>YYYY for annual data (e.g.: 2013).</w:t>
      </w:r>
    </w:p>
    <w:p w:rsidR="002C7BEF" w:rsidRDefault="006B15FB">
      <w:pPr>
        <w:pStyle w:val="ListParagraph"/>
        <w:numPr>
          <w:ilvl w:val="0"/>
          <w:numId w:val="4"/>
        </w:numPr>
        <w:ind w:left="2160"/>
      </w:pPr>
      <w:r>
        <w:t>YYYY-MM for monthly data (e.g.: 2013-01).</w:t>
      </w:r>
    </w:p>
    <w:p w:rsidR="002C7BEF" w:rsidRDefault="006B15FB">
      <w:pPr>
        <w:pStyle w:val="ListParagraph"/>
        <w:numPr>
          <w:ilvl w:val="0"/>
          <w:numId w:val="4"/>
        </w:numPr>
        <w:ind w:left="2160"/>
      </w:pPr>
      <w:r>
        <w:t>YYYY-MM-DD for daily data (e.g.: 2013-01-01).</w:t>
      </w:r>
    </w:p>
    <w:p w:rsidR="002C7BEF" w:rsidRDefault="002C7BEF">
      <w:pPr>
        <w:ind w:left="720"/>
      </w:pPr>
    </w:p>
    <w:p w:rsidR="002C7BEF" w:rsidRDefault="006B15FB">
      <w:pPr>
        <w:pStyle w:val="Heading3"/>
        <w:ind w:left="720"/>
      </w:pPr>
      <w:r>
        <w:t>Detail</w:t>
      </w:r>
    </w:p>
    <w:p w:rsidR="002C7BEF" w:rsidRDefault="006B15FB">
      <w:pPr>
        <w:ind w:left="1440"/>
      </w:pPr>
      <w:r>
        <w:t xml:space="preserve">Using the </w:t>
      </w:r>
      <w:r>
        <w:rPr>
          <w:color w:val="FF0000"/>
          <w:highlight w:val="lightGray"/>
        </w:rPr>
        <w:t>detail</w:t>
      </w:r>
      <w:r>
        <w:rPr>
          <w:color w:val="FF0000"/>
        </w:rPr>
        <w:t xml:space="preserve"> </w:t>
      </w:r>
      <w:r>
        <w:t>parameter, it is possible to specify the desired amount of information to be returned by the web service.</w:t>
      </w:r>
    </w:p>
    <w:p w:rsidR="002C7BEF" w:rsidRDefault="006B15FB">
      <w:pPr>
        <w:ind w:left="1440"/>
      </w:pPr>
      <w:r>
        <w:t xml:space="preserve">Possible options are: </w:t>
      </w:r>
    </w:p>
    <w:p w:rsidR="002C7BEF" w:rsidRDefault="006B15FB">
      <w:pPr>
        <w:pStyle w:val="ListParagraph"/>
        <w:numPr>
          <w:ilvl w:val="0"/>
          <w:numId w:val="5"/>
        </w:numPr>
        <w:ind w:left="2160"/>
      </w:pPr>
      <w:r>
        <w:rPr>
          <w:color w:val="FF0000"/>
          <w:highlight w:val="lightGray"/>
        </w:rPr>
        <w:t>full</w:t>
      </w:r>
      <w:r>
        <w:t>: The data (series and observations) and the attributes will be returned. This is the default.</w:t>
      </w:r>
    </w:p>
    <w:p w:rsidR="002C7BEF" w:rsidRDefault="002C7BEF">
      <w:pPr>
        <w:pStyle w:val="ListParagraph"/>
      </w:pPr>
    </w:p>
    <w:p w:rsidR="002C7BEF" w:rsidRDefault="002C7BEF">
      <w:pPr>
        <w:ind w:left="720"/>
      </w:pPr>
    </w:p>
    <w:p w:rsidR="002C7BEF" w:rsidRDefault="006B15FB">
      <w:pPr>
        <w:pStyle w:val="Heading3"/>
        <w:ind w:left="720"/>
      </w:pPr>
      <w:r>
        <w:t>firstNObservations &amp; lastNObservations</w:t>
      </w:r>
    </w:p>
    <w:p w:rsidR="002C7BEF" w:rsidRDefault="006B15FB">
      <w:pPr>
        <w:ind w:left="1440"/>
      </w:pPr>
      <w:r>
        <w:t xml:space="preserve">Using the </w:t>
      </w:r>
      <w:r>
        <w:rPr>
          <w:color w:val="FF0000"/>
          <w:highlight w:val="lightGray"/>
        </w:rPr>
        <w:t>firstNObservations</w:t>
      </w:r>
      <w:r>
        <w:rPr>
          <w:color w:val="FF0000"/>
        </w:rPr>
        <w:t xml:space="preserve"> </w:t>
      </w:r>
      <w:r>
        <w:t xml:space="preserve">and/or </w:t>
      </w:r>
      <w:r>
        <w:rPr>
          <w:color w:val="FF0000"/>
          <w:highlight w:val="lightGray"/>
        </w:rPr>
        <w:t>lastNObservations</w:t>
      </w:r>
      <w:r>
        <w:rPr>
          <w:color w:val="FF0000"/>
        </w:rPr>
        <w:t xml:space="preserve"> </w:t>
      </w:r>
      <w:r>
        <w:t>parameters, it is possible to specify the maximum number of observations to be returned for each of the matching series, starting from the first observation (firstNObservations) or counting back from the most recent observation (lastNObservations).</w:t>
      </w:r>
    </w:p>
    <w:p w:rsidR="002C7BEF" w:rsidRDefault="006B15FB">
      <w:pPr>
        <w:pStyle w:val="Heading2"/>
      </w:pPr>
      <w:bookmarkStart w:id="13" w:name="_Toc26165304"/>
      <w:bookmarkStart w:id="14" w:name="_Toc42610240"/>
      <w:r>
        <w:t>Examples</w:t>
      </w:r>
      <w:bookmarkEnd w:id="13"/>
      <w:bookmarkEnd w:id="14"/>
    </w:p>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6B15FB">
            <w:pPr>
              <w:pStyle w:val="ListParagraph"/>
              <w:numPr>
                <w:ilvl w:val="0"/>
                <w:numId w:val="8"/>
              </w:numPr>
              <w:spacing w:after="0" w:line="240" w:lineRule="auto"/>
            </w:pPr>
            <w:r>
              <w:t xml:space="preserve">Retrieve the data for the series </w:t>
            </w:r>
            <w:r>
              <w:rPr>
                <w:color w:val="FF0000"/>
              </w:rPr>
              <w:t xml:space="preserve">1.1.1 </w:t>
            </w:r>
            <w:r>
              <w:t xml:space="preserve">(Canada / Both sexes / All ages) for the </w:t>
            </w:r>
            <w:r>
              <w:rPr>
                <w:color w:val="FF0000"/>
              </w:rPr>
              <w:t>17100005</w:t>
            </w:r>
            <w:r>
              <w:rPr>
                <w:color w:val="C00000"/>
              </w:rPr>
              <w:t xml:space="preserve"> </w:t>
            </w:r>
            <w:r>
              <w:t>dataflow. Table 17100005 is presented in full details in appendix 1.</w:t>
            </w:r>
          </w:p>
          <w:p w:rsidR="002C7BEF" w:rsidRDefault="002C7BEF">
            <w:pPr>
              <w:spacing w:after="0" w:line="240" w:lineRule="auto"/>
            </w:pPr>
          </w:p>
        </w:tc>
      </w:tr>
      <w:tr w:rsidR="002C7BEF">
        <w:trPr>
          <w:trHeight w:val="601"/>
        </w:trPr>
        <w:tc>
          <w:tcPr>
            <w:tcW w:w="9350" w:type="dxa"/>
            <w:shd w:val="clear" w:color="auto" w:fill="D9E2F3" w:themeFill="accent5" w:themeFillTint="33"/>
          </w:tcPr>
          <w:p w:rsidR="002C7BEF" w:rsidRDefault="002C7BEF">
            <w:pPr>
              <w:spacing w:after="0" w:line="240" w:lineRule="auto"/>
            </w:pPr>
          </w:p>
          <w:p w:rsidR="002C7BEF" w:rsidRDefault="006B15FB">
            <w:pPr>
              <w:spacing w:after="0" w:line="240" w:lineRule="auto"/>
            </w:pPr>
            <w:r>
              <w:rPr>
                <w:rStyle w:val="Hyperlink"/>
              </w:rPr>
              <w:t>https://www150.statcan.gc.ca/t1/wds/sdmx/statcan/v1/rest/data/DF_17100005/1.1.1</w:t>
            </w:r>
          </w:p>
          <w:p w:rsidR="002C7BEF" w:rsidRDefault="002C7BEF">
            <w:pPr>
              <w:spacing w:after="0" w:line="240" w:lineRule="auto"/>
            </w:pPr>
          </w:p>
        </w:tc>
      </w:tr>
    </w:tbl>
    <w:p w:rsidR="002C7BEF" w:rsidRDefault="002C7BEF"/>
    <w:p w:rsidR="002C7BEF" w:rsidRDefault="006B15FB">
      <w:r>
        <w:t>Results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Generic</w:t>
            </w:r>
            <w:r>
              <w:rPr>
                <w:rFonts w:cstheme="minorHAnsi"/>
                <w:b/>
                <w:color w:val="555555"/>
                <w:sz w:val="24"/>
                <w:szCs w:val="24"/>
              </w:rPr>
              <w:t xml:space="preserve"> Data</w:t>
            </w:r>
          </w:p>
        </w:tc>
        <w:tc>
          <w:tcPr>
            <w:tcW w:w="5029" w:type="dxa"/>
          </w:tcPr>
          <w:p w:rsidR="002C7BEF" w:rsidRDefault="008A396D">
            <w:pPr>
              <w:jc w:val="center"/>
            </w:pPr>
            <w:r>
              <w:object w:dxaOrig="1300"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25pt" o:ole="" o:preferrelative="f" filled="t">
                  <v:imagedata r:id="rId9" o:title=""/>
                  <o:lock v:ext="edit" aspectratio="f"/>
                </v:shape>
                <o:OLEObject Type="Embed" ProgID="Package" ShapeID="_x0000_i1025" DrawAspect="Content" ObjectID="_1704007308" r:id="rId10"/>
              </w:object>
            </w:r>
          </w:p>
        </w:tc>
      </w:tr>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6B15FB">
            <w:pPr>
              <w:jc w:val="center"/>
            </w:pPr>
            <w:r>
              <w:object w:dxaOrig="930" w:dyaOrig="607">
                <v:shape id="ole_rId5" o:spid="_x0000_i1026" style="width:46.5pt;height:30pt" coordsize="" o:spt="100" adj="0,,0" path="" stroked="f">
                  <v:stroke joinstyle="miter"/>
                  <v:imagedata r:id="rId11" o:title=""/>
                  <v:formulas/>
                  <v:path o:connecttype="segments"/>
                </v:shape>
                <o:OLEObject Type="Embed" ProgID="Package" ShapeID="ole_rId5" DrawAspect="Content" ObjectID="_1704007309" r:id="rId12"/>
              </w:object>
            </w:r>
          </w:p>
        </w:tc>
      </w:tr>
      <w:tr w:rsidR="002C7BEF">
        <w:tc>
          <w:tcPr>
            <w:tcW w:w="3475" w:type="dxa"/>
          </w:tcPr>
          <w:p w:rsidR="002C7BEF" w:rsidRDefault="006B15FB">
            <w:pPr>
              <w:tabs>
                <w:tab w:val="center" w:pos="1061"/>
              </w:tabs>
              <w:jc w:val="center"/>
              <w:rPr>
                <w:b/>
                <w:sz w:val="24"/>
                <w:szCs w:val="24"/>
              </w:rPr>
            </w:pPr>
            <w:r>
              <w:rPr>
                <w:b/>
                <w:sz w:val="24"/>
                <w:szCs w:val="24"/>
              </w:rPr>
              <w:t>SDMX-JSON</w:t>
            </w:r>
          </w:p>
        </w:tc>
        <w:tc>
          <w:tcPr>
            <w:tcW w:w="5029" w:type="dxa"/>
          </w:tcPr>
          <w:p w:rsidR="002C7BEF" w:rsidRDefault="006B15FB">
            <w:pPr>
              <w:jc w:val="center"/>
            </w:pPr>
            <w:r>
              <w:object w:dxaOrig="1397" w:dyaOrig="811">
                <v:shape id="ole_rId7" o:spid="_x0000_i1027" style="width:69.75pt;height:40.5pt" coordsize="" o:spt="100" adj="0,,0" path="" stroked="f">
                  <v:stroke joinstyle="miter"/>
                  <v:imagedata r:id="rId13" o:title=""/>
                  <v:formulas/>
                  <v:path o:connecttype="segments"/>
                </v:shape>
                <o:OLEObject Type="Embed" ProgID="Package" ShapeID="ole_rId7" DrawAspect="Content" ObjectID="_1704007310" r:id="rId14"/>
              </w:object>
            </w:r>
          </w:p>
        </w:tc>
      </w:tr>
    </w:tbl>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6B15FB">
            <w:pPr>
              <w:pStyle w:val="ListParagraph"/>
              <w:numPr>
                <w:ilvl w:val="0"/>
                <w:numId w:val="8"/>
              </w:numPr>
              <w:spacing w:after="0" w:line="240" w:lineRule="auto"/>
            </w:pPr>
            <w:r>
              <w:t xml:space="preserve">Retrieve the data for the series </w:t>
            </w:r>
            <w:r>
              <w:rPr>
                <w:color w:val="FF0000"/>
              </w:rPr>
              <w:t xml:space="preserve">1.2+3.1 </w:t>
            </w:r>
            <w:r>
              <w:t xml:space="preserve">(Canada / Male &amp; Female / All ages) for the </w:t>
            </w:r>
            <w:r>
              <w:rPr>
                <w:color w:val="FF0000"/>
              </w:rPr>
              <w:t>17100005</w:t>
            </w:r>
            <w:r>
              <w:rPr>
                <w:color w:val="C00000"/>
              </w:rPr>
              <w:t xml:space="preserve"> </w:t>
            </w:r>
            <w:r>
              <w:t>dataflow. Table 17100005 is presented in full details in appendix 1.</w:t>
            </w:r>
          </w:p>
          <w:p w:rsidR="002C7BEF" w:rsidRDefault="002C7BEF">
            <w:pPr>
              <w:spacing w:after="0" w:line="240" w:lineRule="auto"/>
            </w:pPr>
          </w:p>
        </w:tc>
      </w:tr>
      <w:tr w:rsidR="002C7BEF">
        <w:tc>
          <w:tcPr>
            <w:tcW w:w="9350" w:type="dxa"/>
            <w:shd w:val="clear" w:color="auto" w:fill="D9E2F3" w:themeFill="accent5" w:themeFillTint="33"/>
          </w:tcPr>
          <w:p w:rsidR="002C7BEF" w:rsidRDefault="002C7BEF">
            <w:pPr>
              <w:spacing w:after="0" w:line="240" w:lineRule="auto"/>
            </w:pPr>
          </w:p>
          <w:p w:rsidR="002C7BEF" w:rsidRDefault="006B15FB">
            <w:pPr>
              <w:spacing w:after="0" w:line="240" w:lineRule="auto"/>
            </w:pPr>
            <w:r>
              <w:rPr>
                <w:rStyle w:val="Hyperlink"/>
              </w:rPr>
              <w:t>https://www150.statcan.gc.ca/t1/wds/sdmx/statcan/v1/rest/data/DF_17100005/1.2+3.1</w:t>
            </w:r>
          </w:p>
          <w:p w:rsidR="002C7BEF" w:rsidRDefault="002C7BEF">
            <w:pPr>
              <w:spacing w:after="0" w:line="240" w:lineRule="auto"/>
            </w:pPr>
          </w:p>
        </w:tc>
      </w:tr>
    </w:tbl>
    <w:p w:rsidR="002C7BEF" w:rsidRDefault="002C7BEF"/>
    <w:p w:rsidR="002C7BEF" w:rsidRDefault="006B15FB">
      <w:r>
        <w:t>Results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Generic</w:t>
            </w:r>
            <w:r>
              <w:rPr>
                <w:rFonts w:cstheme="minorHAnsi"/>
                <w:b/>
                <w:color w:val="555555"/>
                <w:sz w:val="24"/>
                <w:szCs w:val="24"/>
              </w:rPr>
              <w:t xml:space="preserve"> Data</w:t>
            </w:r>
          </w:p>
        </w:tc>
        <w:tc>
          <w:tcPr>
            <w:tcW w:w="5029" w:type="dxa"/>
          </w:tcPr>
          <w:p w:rsidR="002C7BEF" w:rsidRDefault="006B15FB">
            <w:pPr>
              <w:jc w:val="center"/>
            </w:pPr>
            <w:r>
              <w:object w:dxaOrig="1307" w:dyaOrig="811">
                <v:shape id="ole_rId9" o:spid="_x0000_i1028" style="width:65.25pt;height:40.5pt" coordsize="" o:spt="100" adj="0,,0" path="" stroked="f">
                  <v:stroke joinstyle="miter"/>
                  <v:imagedata r:id="rId15" o:title=""/>
                  <v:formulas/>
                  <v:path o:connecttype="segments"/>
                </v:shape>
                <o:OLEObject Type="Embed" ProgID="Package" ShapeID="ole_rId9" DrawAspect="Content" ObjectID="_1704007311" r:id="rId16"/>
              </w:object>
            </w:r>
          </w:p>
        </w:tc>
      </w:tr>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6B15FB">
            <w:pPr>
              <w:jc w:val="center"/>
            </w:pPr>
            <w:r>
              <w:object w:dxaOrig="930" w:dyaOrig="607">
                <v:shape id="ole_rId11" o:spid="_x0000_i1029" style="width:46.5pt;height:30pt" coordsize="" o:spt="100" adj="0,,0" path="" stroked="f">
                  <v:stroke joinstyle="miter"/>
                  <v:imagedata r:id="rId17" o:title=""/>
                  <v:formulas/>
                  <v:path o:connecttype="segments"/>
                </v:shape>
                <o:OLEObject Type="Embed" ProgID="Package" ShapeID="ole_rId11" DrawAspect="Content" ObjectID="_1704007312" r:id="rId18"/>
              </w:object>
            </w:r>
          </w:p>
        </w:tc>
      </w:tr>
      <w:tr w:rsidR="002C7BEF">
        <w:tc>
          <w:tcPr>
            <w:tcW w:w="3475" w:type="dxa"/>
          </w:tcPr>
          <w:p w:rsidR="002C7BEF" w:rsidRDefault="006B15FB">
            <w:pPr>
              <w:tabs>
                <w:tab w:val="center" w:pos="1061"/>
              </w:tabs>
              <w:jc w:val="center"/>
              <w:rPr>
                <w:b/>
                <w:sz w:val="24"/>
                <w:szCs w:val="24"/>
              </w:rPr>
            </w:pPr>
            <w:r>
              <w:rPr>
                <w:b/>
                <w:sz w:val="24"/>
                <w:szCs w:val="24"/>
              </w:rPr>
              <w:t>SDMX-JSON</w:t>
            </w:r>
          </w:p>
        </w:tc>
        <w:tc>
          <w:tcPr>
            <w:tcW w:w="5029" w:type="dxa"/>
          </w:tcPr>
          <w:p w:rsidR="002C7BEF" w:rsidRDefault="006B15FB">
            <w:pPr>
              <w:jc w:val="center"/>
            </w:pPr>
            <w:r>
              <w:object w:dxaOrig="1397" w:dyaOrig="811">
                <v:shape id="ole_rId13" o:spid="_x0000_i1030" style="width:69.75pt;height:40.5pt" coordsize="" o:spt="100" adj="0,,0" path="" stroked="f">
                  <v:stroke joinstyle="miter"/>
                  <v:imagedata r:id="rId19" o:title=""/>
                  <v:formulas/>
                  <v:path o:connecttype="segments"/>
                </v:shape>
                <o:OLEObject Type="Embed" ProgID="Package" ShapeID="ole_rId13" DrawAspect="Content" ObjectID="_1704007313" r:id="rId20"/>
              </w:object>
            </w:r>
          </w:p>
        </w:tc>
      </w:tr>
    </w:tbl>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6B15FB">
            <w:pPr>
              <w:pStyle w:val="ListParagraph"/>
              <w:numPr>
                <w:ilvl w:val="0"/>
                <w:numId w:val="8"/>
              </w:numPr>
              <w:spacing w:after="0" w:line="240" w:lineRule="auto"/>
            </w:pPr>
            <w:r>
              <w:t xml:space="preserve">Retrieve the data for the series </w:t>
            </w:r>
            <w:r>
              <w:rPr>
                <w:color w:val="FF0000"/>
              </w:rPr>
              <w:t xml:space="preserve">.1.138 </w:t>
            </w:r>
            <w:r>
              <w:t xml:space="preserve">(all geographies / Both sexes / 100 years and over) for the </w:t>
            </w:r>
            <w:r>
              <w:rPr>
                <w:color w:val="FF0000"/>
              </w:rPr>
              <w:t>17100005</w:t>
            </w:r>
            <w:r>
              <w:rPr>
                <w:color w:val="C00000"/>
              </w:rPr>
              <w:t xml:space="preserve"> </w:t>
            </w:r>
            <w:r>
              <w:t>dataflow and for the reference years 2015 &amp; 2016. Table 17100005 is presented in full details in appendix 1.</w:t>
            </w:r>
          </w:p>
          <w:p w:rsidR="002C7BEF" w:rsidRDefault="002C7BEF">
            <w:pPr>
              <w:spacing w:after="0" w:line="240" w:lineRule="auto"/>
            </w:pPr>
          </w:p>
        </w:tc>
      </w:tr>
      <w:tr w:rsidR="002C7BEF">
        <w:tc>
          <w:tcPr>
            <w:tcW w:w="9350" w:type="dxa"/>
            <w:shd w:val="clear" w:color="auto" w:fill="D9E2F3" w:themeFill="accent5" w:themeFillTint="33"/>
          </w:tcPr>
          <w:p w:rsidR="002C7BEF" w:rsidRDefault="002C7BEF">
            <w:pPr>
              <w:spacing w:after="0" w:line="240" w:lineRule="auto"/>
            </w:pPr>
          </w:p>
          <w:p w:rsidR="002C7BEF" w:rsidRDefault="006B15FB">
            <w:pPr>
              <w:spacing w:after="0" w:line="240" w:lineRule="auto"/>
            </w:pPr>
            <w:r>
              <w:rPr>
                <w:rStyle w:val="Hyperlink"/>
              </w:rPr>
              <w:t>https://www150.statcan.gc.ca/t1/wds/sdmx/statcan/v1/rest/data/DF_17100005/.1.138?startPeriod=2015&amp;endPeriod=2016</w:t>
            </w:r>
          </w:p>
          <w:p w:rsidR="002C7BEF" w:rsidRDefault="002C7BEF">
            <w:pPr>
              <w:spacing w:after="0" w:line="240" w:lineRule="auto"/>
            </w:pPr>
          </w:p>
        </w:tc>
      </w:tr>
    </w:tbl>
    <w:p w:rsidR="002C7BEF" w:rsidRDefault="002C7BEF"/>
    <w:p w:rsidR="002C7BEF" w:rsidRDefault="006B15FB">
      <w:r>
        <w:t>Results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Generic</w:t>
            </w:r>
            <w:r>
              <w:rPr>
                <w:rFonts w:cstheme="minorHAnsi"/>
                <w:b/>
                <w:color w:val="555555"/>
                <w:sz w:val="24"/>
                <w:szCs w:val="24"/>
              </w:rPr>
              <w:t xml:space="preserve"> Data</w:t>
            </w:r>
          </w:p>
        </w:tc>
        <w:tc>
          <w:tcPr>
            <w:tcW w:w="5029" w:type="dxa"/>
          </w:tcPr>
          <w:p w:rsidR="002C7BEF" w:rsidRDefault="006B15FB">
            <w:pPr>
              <w:jc w:val="center"/>
            </w:pPr>
            <w:r>
              <w:object w:dxaOrig="1300" w:dyaOrig="830">
                <v:shape id="_x0000_i1031" type="#_x0000_t75" style="width:57.75pt;height:36.75pt" o:ole="" o:preferrelative="f" filled="t">
                  <v:imagedata r:id="rId21" o:title=""/>
                  <o:lock v:ext="edit" aspectratio="f"/>
                </v:shape>
                <o:OLEObject Type="Embed" ProgID="Package" ShapeID="_x0000_i1031" DrawAspect="Content" ObjectID="_1704007314" r:id="rId22"/>
              </w:object>
            </w:r>
          </w:p>
        </w:tc>
      </w:tr>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6B15FB">
            <w:pPr>
              <w:jc w:val="center"/>
            </w:pPr>
            <w:r>
              <w:object w:dxaOrig="930" w:dyaOrig="607">
                <v:shape id="ole_rId17" o:spid="_x0000_i1032" style="width:46.5pt;height:30pt" coordsize="" o:spt="100" adj="0,,0" path="" stroked="f">
                  <v:stroke joinstyle="miter"/>
                  <v:imagedata r:id="rId23" o:title=""/>
                  <v:formulas/>
                  <v:path o:connecttype="segments"/>
                </v:shape>
                <o:OLEObject Type="Embed" ProgID="Package" ShapeID="ole_rId17" DrawAspect="Content" ObjectID="_1704007315" r:id="rId24"/>
              </w:object>
            </w:r>
          </w:p>
        </w:tc>
      </w:tr>
      <w:tr w:rsidR="002C7BEF">
        <w:tc>
          <w:tcPr>
            <w:tcW w:w="3475" w:type="dxa"/>
          </w:tcPr>
          <w:p w:rsidR="002C7BEF" w:rsidRDefault="006B15FB">
            <w:pPr>
              <w:tabs>
                <w:tab w:val="center" w:pos="1061"/>
              </w:tabs>
              <w:jc w:val="center"/>
              <w:rPr>
                <w:b/>
                <w:sz w:val="24"/>
                <w:szCs w:val="24"/>
              </w:rPr>
            </w:pPr>
            <w:r>
              <w:rPr>
                <w:b/>
                <w:sz w:val="24"/>
                <w:szCs w:val="24"/>
              </w:rPr>
              <w:t>SDMX-JSON</w:t>
            </w:r>
          </w:p>
        </w:tc>
        <w:tc>
          <w:tcPr>
            <w:tcW w:w="5029" w:type="dxa"/>
          </w:tcPr>
          <w:p w:rsidR="002C7BEF" w:rsidRDefault="006B15FB">
            <w:pPr>
              <w:jc w:val="center"/>
            </w:pPr>
            <w:r>
              <w:object w:dxaOrig="1400" w:dyaOrig="830">
                <v:shape id="_x0000_i1033" type="#_x0000_t75" style="width:63.75pt;height:36.75pt" o:ole="" o:preferrelative="f" filled="t">
                  <v:imagedata r:id="rId25" o:title=""/>
                  <o:lock v:ext="edit" aspectratio="f"/>
                </v:shape>
                <o:OLEObject Type="Embed" ProgID="Package" ShapeID="_x0000_i1033" DrawAspect="Content" ObjectID="_1704007316" r:id="rId26"/>
              </w:object>
            </w:r>
          </w:p>
        </w:tc>
      </w:tr>
    </w:tbl>
    <w:p w:rsidR="002C7BEF" w:rsidRDefault="002C7BEF"/>
    <w:p w:rsidR="002C7BEF" w:rsidRDefault="002C7BEF"/>
    <w:p w:rsidR="002C7BEF" w:rsidRDefault="006B15FB">
      <w:pPr>
        <w:pStyle w:val="Heading1"/>
      </w:pPr>
      <w:bookmarkStart w:id="15" w:name="_Toc26165305"/>
      <w:bookmarkStart w:id="16" w:name="_Toc42610241"/>
      <w:r>
        <w:t>SDMX Data (vector) Web Service</w:t>
      </w:r>
      <w:bookmarkEnd w:id="15"/>
      <w:bookmarkEnd w:id="16"/>
    </w:p>
    <w:p w:rsidR="002C7BEF" w:rsidRDefault="002C7BEF"/>
    <w:p w:rsidR="002C7BEF" w:rsidRDefault="006B15FB">
      <w:r>
        <w:rPr>
          <w:rFonts w:ascii="Helvetica" w:hAnsi="Helvetica" w:cs="Helvetica"/>
          <w:color w:val="555555"/>
          <w:sz w:val="21"/>
          <w:szCs w:val="21"/>
          <w:shd w:val="clear" w:color="auto" w:fill="FFFFFF"/>
        </w:rPr>
        <w:t>All the data stored in CODR can be retrieved using the query string described below.</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tab/>
      </w:r>
      <w:r>
        <w:rPr>
          <w:rFonts w:ascii="Consolas" w:hAnsi="Consolas"/>
          <w:color w:val="2FA4E7"/>
        </w:rPr>
        <w:t>protocol</w:t>
      </w:r>
      <w:r>
        <w:rPr>
          <w:rFonts w:ascii="Consolas" w:hAnsi="Consolas"/>
          <w:color w:val="333333"/>
        </w:rPr>
        <w:t>://</w:t>
      </w:r>
      <w:r>
        <w:rPr>
          <w:rFonts w:ascii="Consolas" w:hAnsi="Consolas"/>
          <w:color w:val="2FA4E7"/>
        </w:rPr>
        <w:t>wsEntryPoint</w:t>
      </w:r>
      <w:r>
        <w:rPr>
          <w:rFonts w:ascii="Consolas" w:hAnsi="Consolas"/>
          <w:color w:val="333333"/>
        </w:rPr>
        <w:t>/</w:t>
      </w:r>
      <w:r>
        <w:rPr>
          <w:rFonts w:ascii="Consolas" w:hAnsi="Consolas"/>
          <w:color w:val="2FA4E7"/>
        </w:rPr>
        <w:t>resource</w:t>
      </w:r>
      <w:r>
        <w:rPr>
          <w:rFonts w:ascii="Consolas" w:hAnsi="Consolas"/>
          <w:color w:val="333333"/>
        </w:rPr>
        <w:t>/</w:t>
      </w:r>
      <w:r>
        <w:rPr>
          <w:rFonts w:ascii="Consolas" w:hAnsi="Consolas"/>
          <w:color w:val="2FA4E7"/>
        </w:rPr>
        <w:t>vector</w:t>
      </w:r>
      <w:r>
        <w:rPr>
          <w:rFonts w:ascii="Consolas" w:hAnsi="Consolas"/>
          <w:color w:val="333333"/>
        </w:rPr>
        <w:t>?</w:t>
      </w:r>
      <w:r>
        <w:rPr>
          <w:rFonts w:ascii="Consolas" w:hAnsi="Consolas"/>
          <w:color w:val="3A87AD"/>
          <w:highlight w:val="yellow"/>
        </w:rPr>
        <w:t>parameters</w:t>
      </w:r>
    </w:p>
    <w:p w:rsidR="002C7BEF" w:rsidRDefault="002C7BEF">
      <w:pPr>
        <w:rPr>
          <w:rFonts w:ascii="Helvetica" w:hAnsi="Helvetica" w:cs="Helvetica"/>
          <w:color w:val="555555"/>
          <w:sz w:val="21"/>
          <w:szCs w:val="21"/>
        </w:rPr>
      </w:pPr>
    </w:p>
    <w:p w:rsidR="002C7BEF" w:rsidRDefault="006B15FB">
      <w:r>
        <w:rPr>
          <w:rFonts w:ascii="Helvetica" w:hAnsi="Helvetica" w:cs="Helvetica"/>
          <w:color w:val="555555"/>
          <w:sz w:val="21"/>
          <w:szCs w:val="21"/>
        </w:rPr>
        <w:t xml:space="preserve">where </w:t>
      </w:r>
      <w:r>
        <w:rPr>
          <w:rStyle w:val="text-info1"/>
          <w:rFonts w:ascii="Helvetica" w:hAnsi="Helvetica" w:cs="Helvetica"/>
          <w:sz w:val="21"/>
          <w:szCs w:val="21"/>
          <w:highlight w:val="yellow"/>
        </w:rPr>
        <w:t>parameters</w:t>
      </w:r>
      <w:r>
        <w:rPr>
          <w:rFonts w:ascii="Helvetica" w:hAnsi="Helvetica" w:cs="Helvetica"/>
          <w:color w:val="555555"/>
          <w:sz w:val="21"/>
          <w:szCs w:val="21"/>
        </w:rPr>
        <w:t xml:space="preserve"> are defined as such:</w:t>
      </w:r>
    </w:p>
    <w:p w:rsidR="002C7BEF" w:rsidRDefault="006B15FB">
      <w:pPr>
        <w:ind w:left="720"/>
      </w:pPr>
      <w:r>
        <w:rPr>
          <w:rStyle w:val="text-primary1"/>
        </w:rPr>
        <w:t>startPeriod</w:t>
      </w:r>
      <w:r>
        <w:t>=</w:t>
      </w:r>
      <w:r>
        <w:rPr>
          <w:rStyle w:val="text-muted1"/>
        </w:rPr>
        <w:t>value</w:t>
      </w:r>
      <w:r>
        <w:t>&amp;</w:t>
      </w:r>
      <w:r>
        <w:rPr>
          <w:rStyle w:val="text-primary1"/>
        </w:rPr>
        <w:t>endPeriod</w:t>
      </w:r>
      <w:r>
        <w:t>=</w:t>
      </w:r>
      <w:r>
        <w:rPr>
          <w:rStyle w:val="text-muted1"/>
        </w:rPr>
        <w:t>value</w:t>
      </w:r>
      <w:r>
        <w:t>&amp;</w:t>
      </w:r>
      <w:r>
        <w:rPr>
          <w:rStyle w:val="text-primary1"/>
        </w:rPr>
        <w:t>firstNObservations</w:t>
      </w:r>
      <w:r>
        <w:t>=</w:t>
      </w:r>
      <w:r>
        <w:rPr>
          <w:rStyle w:val="text-muted1"/>
        </w:rPr>
        <w:t>value</w:t>
      </w:r>
      <w:r>
        <w:t>&amp;</w:t>
      </w:r>
      <w:r>
        <w:rPr>
          <w:rStyle w:val="text-primary1"/>
        </w:rPr>
        <w:t>lastNObservations</w:t>
      </w:r>
      <w:r>
        <w:t>=</w:t>
      </w:r>
      <w:r>
        <w:rPr>
          <w:rStyle w:val="text-muted1"/>
        </w:rPr>
        <w:t>value</w:t>
      </w:r>
      <w:r>
        <w:t>&amp;</w:t>
      </w:r>
      <w:r>
        <w:rPr>
          <w:rStyle w:val="text-primary1"/>
        </w:rPr>
        <w:t>detail</w:t>
      </w:r>
      <w:r>
        <w:t>=</w:t>
      </w:r>
      <w:r>
        <w:rPr>
          <w:rStyle w:val="text-muted1"/>
        </w:rPr>
        <w:t>value</w:t>
      </w:r>
    </w:p>
    <w:p w:rsidR="002C7BEF" w:rsidRDefault="002C7BEF"/>
    <w:p w:rsidR="002C7BEF" w:rsidRDefault="006B15FB">
      <w:pPr>
        <w:pStyle w:val="Heading2"/>
      </w:pPr>
      <w:bookmarkStart w:id="17" w:name="_Toc26165306"/>
      <w:bookmarkStart w:id="18" w:name="_Toc42610242"/>
      <w:r>
        <w:t>Syntax definition</w:t>
      </w:r>
      <w:bookmarkEnd w:id="17"/>
      <w:bookmarkEnd w:id="18"/>
    </w:p>
    <w:p w:rsidR="002C7BEF" w:rsidRDefault="002C7BEF"/>
    <w:p w:rsidR="002C7BEF" w:rsidRDefault="006B15FB">
      <w:pPr>
        <w:pStyle w:val="Heading3"/>
        <w:ind w:left="720"/>
      </w:pPr>
      <w:r>
        <w:t>protocol</w:t>
      </w:r>
    </w:p>
    <w:p w:rsidR="002C7BEF" w:rsidRDefault="006B15FB">
      <w:pPr>
        <w:ind w:left="1440"/>
      </w:pPr>
      <w:r>
        <w:t xml:space="preserve">The web service is available over </w:t>
      </w:r>
      <w:r>
        <w:rPr>
          <w:color w:val="FF0000"/>
          <w:shd w:val="clear" w:color="auto" w:fill="D9D9D9"/>
        </w:rPr>
        <w:t>http</w:t>
      </w:r>
      <w:r>
        <w:rPr>
          <w:color w:val="FF0000"/>
        </w:rPr>
        <w:t xml:space="preserve"> </w:t>
      </w:r>
      <w:r>
        <w:t xml:space="preserve">and </w:t>
      </w:r>
      <w:r>
        <w:rPr>
          <w:color w:val="FF0000"/>
          <w:shd w:val="clear" w:color="auto" w:fill="D9D9D9"/>
        </w:rPr>
        <w:t>https</w:t>
      </w:r>
      <w:r>
        <w:t>.</w:t>
      </w:r>
    </w:p>
    <w:p w:rsidR="002C7BEF" w:rsidRDefault="006B15FB">
      <w:pPr>
        <w:pStyle w:val="Heading3"/>
        <w:ind w:left="720"/>
      </w:pPr>
      <w:r>
        <w:t>wsEntryPoint</w:t>
      </w:r>
    </w:p>
    <w:p w:rsidR="002C7BEF" w:rsidRDefault="006B15FB">
      <w:pPr>
        <w:ind w:left="1440"/>
      </w:pPr>
      <w:r>
        <w:t>The web service entry point is available at the same location of the sdmx data and metadata entry point.</w:t>
      </w:r>
    </w:p>
    <w:p w:rsidR="002C7BEF" w:rsidRDefault="006B15FB">
      <w:pPr>
        <w:pStyle w:val="Heading3"/>
        <w:ind w:left="720"/>
      </w:pPr>
      <w:r>
        <w:t>resource</w:t>
      </w:r>
    </w:p>
    <w:p w:rsidR="002C7BEF" w:rsidRDefault="006B15FB">
      <w:pPr>
        <w:ind w:left="1440"/>
      </w:pPr>
      <w:r>
        <w:t xml:space="preserve">The resource for vector queries is </w:t>
      </w:r>
      <w:r>
        <w:rPr>
          <w:color w:val="FF0000"/>
          <w:shd w:val="clear" w:color="auto" w:fill="D9D9D9"/>
        </w:rPr>
        <w:t>vector</w:t>
      </w:r>
      <w:r>
        <w:t>.</w:t>
      </w:r>
    </w:p>
    <w:p w:rsidR="002C7BEF" w:rsidRDefault="006B15FB">
      <w:pPr>
        <w:pStyle w:val="Heading3"/>
        <w:ind w:left="720"/>
      </w:pPr>
      <w:r>
        <w:t>vector</w:t>
      </w:r>
    </w:p>
    <w:p w:rsidR="002C7BEF" w:rsidRDefault="006B15FB">
      <w:pPr>
        <w:ind w:left="1440"/>
      </w:pPr>
      <w:r>
        <w:t xml:space="preserve">The </w:t>
      </w:r>
      <w:r>
        <w:rPr>
          <w:color w:val="FF0000"/>
          <w:highlight w:val="lightGray"/>
        </w:rPr>
        <w:t>vector</w:t>
      </w:r>
      <w:r>
        <w:rPr>
          <w:color w:val="FF0000"/>
        </w:rPr>
        <w:t xml:space="preserve"> </w:t>
      </w:r>
      <w:r>
        <w:t>allows statistical time series to be identified. Vectors are unique identifiers to a time series of data points. (i.e. v123456) They do not change over time. Given the vector number does not change, users can still use the same vectors as shortcuts to their data points of interest.</w:t>
      </w:r>
    </w:p>
    <w:p w:rsidR="002C7BEF" w:rsidRDefault="006B15FB">
      <w:pPr>
        <w:pStyle w:val="Heading3"/>
        <w:ind w:left="720"/>
      </w:pPr>
      <w:r>
        <w:t>startPeriod &amp; endPeriod</w:t>
      </w:r>
    </w:p>
    <w:p w:rsidR="002C7BEF" w:rsidRDefault="006B15FB">
      <w:pPr>
        <w:ind w:left="1440"/>
      </w:pPr>
      <w:r>
        <w:t xml:space="preserve">It is possible to define a date range for which observations should be returned by using the </w:t>
      </w:r>
      <w:r>
        <w:rPr>
          <w:color w:val="FF0000"/>
          <w:highlight w:val="lightGray"/>
        </w:rPr>
        <w:t>startPeriod</w:t>
      </w:r>
      <w:r>
        <w:rPr>
          <w:color w:val="FF0000"/>
        </w:rPr>
        <w:t xml:space="preserve"> </w:t>
      </w:r>
      <w:r>
        <w:t xml:space="preserve">and/or </w:t>
      </w:r>
      <w:r>
        <w:rPr>
          <w:color w:val="FF0000"/>
          <w:highlight w:val="lightGray"/>
        </w:rPr>
        <w:t>endPeriod</w:t>
      </w:r>
      <w:r>
        <w:rPr>
          <w:color w:val="FF0000"/>
        </w:rPr>
        <w:t xml:space="preserve"> </w:t>
      </w:r>
      <w:r>
        <w:t>parameters. The values should be given according to the syntax defined in ISO 8601 or as SDMX reporting periods. The format will vary depending on the frequency.</w:t>
      </w:r>
    </w:p>
    <w:p w:rsidR="002C7BEF" w:rsidRDefault="006B15FB">
      <w:pPr>
        <w:ind w:left="1440"/>
      </w:pPr>
      <w:r>
        <w:t xml:space="preserve">The supported formats are: </w:t>
      </w:r>
    </w:p>
    <w:p w:rsidR="002C7BEF" w:rsidRDefault="006B15FB">
      <w:pPr>
        <w:pStyle w:val="ListParagraph"/>
        <w:numPr>
          <w:ilvl w:val="0"/>
          <w:numId w:val="4"/>
        </w:numPr>
        <w:ind w:left="2160"/>
      </w:pPr>
      <w:r>
        <w:t>YYYY for annual data (e.g.: 2013).</w:t>
      </w:r>
    </w:p>
    <w:p w:rsidR="002C7BEF" w:rsidRDefault="006B15FB">
      <w:pPr>
        <w:pStyle w:val="ListParagraph"/>
        <w:numPr>
          <w:ilvl w:val="0"/>
          <w:numId w:val="4"/>
        </w:numPr>
        <w:ind w:left="2160"/>
      </w:pPr>
      <w:r>
        <w:t>YYYY-MM for monthly data (e.g.: 2013-01).</w:t>
      </w:r>
    </w:p>
    <w:p w:rsidR="002C7BEF" w:rsidRDefault="006B15FB">
      <w:pPr>
        <w:pStyle w:val="ListParagraph"/>
        <w:numPr>
          <w:ilvl w:val="0"/>
          <w:numId w:val="4"/>
        </w:numPr>
        <w:ind w:left="2160"/>
      </w:pPr>
      <w:r>
        <w:t>YYYY-MM-DD for daily data (e.g.: 2013-01-01).</w:t>
      </w:r>
    </w:p>
    <w:p w:rsidR="002C7BEF" w:rsidRDefault="002C7BEF">
      <w:pPr>
        <w:ind w:left="720"/>
      </w:pPr>
    </w:p>
    <w:p w:rsidR="002C7BEF" w:rsidRDefault="006B15FB">
      <w:pPr>
        <w:pStyle w:val="Heading3"/>
        <w:ind w:left="720"/>
      </w:pPr>
      <w:r>
        <w:t>Detail</w:t>
      </w:r>
    </w:p>
    <w:p w:rsidR="002C7BEF" w:rsidRDefault="006B15FB">
      <w:pPr>
        <w:ind w:left="1440"/>
      </w:pPr>
      <w:r>
        <w:t xml:space="preserve">Using the </w:t>
      </w:r>
      <w:r>
        <w:rPr>
          <w:color w:val="FF0000"/>
          <w:highlight w:val="lightGray"/>
        </w:rPr>
        <w:t>detail</w:t>
      </w:r>
      <w:r>
        <w:rPr>
          <w:color w:val="FF0000"/>
        </w:rPr>
        <w:t xml:space="preserve"> </w:t>
      </w:r>
      <w:r>
        <w:t>parameter, it is possible to specify the desired amount of information to be returned by the web service.</w:t>
      </w:r>
    </w:p>
    <w:p w:rsidR="002C7BEF" w:rsidRDefault="006B15FB">
      <w:pPr>
        <w:ind w:left="1440"/>
      </w:pPr>
      <w:r>
        <w:t xml:space="preserve">Possible options are: </w:t>
      </w:r>
    </w:p>
    <w:p w:rsidR="002C7BEF" w:rsidRDefault="006B15FB">
      <w:pPr>
        <w:pStyle w:val="ListParagraph"/>
        <w:numPr>
          <w:ilvl w:val="0"/>
          <w:numId w:val="5"/>
        </w:numPr>
        <w:ind w:left="2160"/>
      </w:pPr>
      <w:r>
        <w:rPr>
          <w:color w:val="FF0000"/>
          <w:highlight w:val="lightGray"/>
        </w:rPr>
        <w:t>full</w:t>
      </w:r>
      <w:r>
        <w:t>: The data (series and observations) and the attributes will be returned. This is the default.</w:t>
      </w:r>
    </w:p>
    <w:p w:rsidR="002C7BEF" w:rsidRDefault="002C7BEF">
      <w:pPr>
        <w:pStyle w:val="ListParagraph"/>
      </w:pPr>
    </w:p>
    <w:p w:rsidR="002C7BEF" w:rsidRDefault="002C7BEF">
      <w:pPr>
        <w:ind w:left="720"/>
      </w:pPr>
    </w:p>
    <w:p w:rsidR="002C7BEF" w:rsidRDefault="006B15FB">
      <w:pPr>
        <w:pStyle w:val="Heading3"/>
        <w:ind w:left="720"/>
      </w:pPr>
      <w:r>
        <w:t>firstNObservations &amp; lastNObservations</w:t>
      </w:r>
    </w:p>
    <w:p w:rsidR="002C7BEF" w:rsidRDefault="006B15FB">
      <w:pPr>
        <w:ind w:left="1440"/>
      </w:pPr>
      <w:r>
        <w:t xml:space="preserve">Using the </w:t>
      </w:r>
      <w:r>
        <w:rPr>
          <w:color w:val="FF0000"/>
          <w:highlight w:val="lightGray"/>
        </w:rPr>
        <w:t>firstNObservations</w:t>
      </w:r>
      <w:r>
        <w:rPr>
          <w:color w:val="FF0000"/>
        </w:rPr>
        <w:t xml:space="preserve"> </w:t>
      </w:r>
      <w:r>
        <w:t xml:space="preserve">and/or </w:t>
      </w:r>
      <w:r>
        <w:rPr>
          <w:color w:val="FF0000"/>
          <w:highlight w:val="lightGray"/>
        </w:rPr>
        <w:t>lastNObservations</w:t>
      </w:r>
      <w:r>
        <w:rPr>
          <w:color w:val="FF0000"/>
        </w:rPr>
        <w:t xml:space="preserve"> </w:t>
      </w:r>
      <w:r>
        <w:t>parameters, it is possible to specify the maximum number of observations to be returned for each of the matching series, starting from the first observation (firstNObservations) or counting back from the most recent observation (lastNObservations).</w:t>
      </w:r>
    </w:p>
    <w:p w:rsidR="002C7BEF" w:rsidRDefault="006B15FB">
      <w:pPr>
        <w:pStyle w:val="Heading2"/>
      </w:pPr>
      <w:bookmarkStart w:id="19" w:name="_Toc26165307"/>
      <w:bookmarkStart w:id="20" w:name="_Toc42610243"/>
      <w:r>
        <w:t>Examples</w:t>
      </w:r>
      <w:bookmarkEnd w:id="19"/>
      <w:bookmarkEnd w:id="20"/>
    </w:p>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6B15FB">
            <w:pPr>
              <w:pStyle w:val="ListParagraph"/>
              <w:numPr>
                <w:ilvl w:val="0"/>
                <w:numId w:val="8"/>
              </w:numPr>
              <w:spacing w:after="0" w:line="240" w:lineRule="auto"/>
            </w:pPr>
            <w:r>
              <w:t>Retrieve the data for the series (vectors) 466670 (Canada / Male / All ages). Table 17100005 is presented in full details in appendix 1.</w:t>
            </w:r>
          </w:p>
          <w:p w:rsidR="002C7BEF" w:rsidRDefault="002C7BEF">
            <w:pPr>
              <w:spacing w:after="0" w:line="240" w:lineRule="auto"/>
            </w:pPr>
          </w:p>
        </w:tc>
      </w:tr>
      <w:tr w:rsidR="002C7BEF">
        <w:tc>
          <w:tcPr>
            <w:tcW w:w="9350" w:type="dxa"/>
            <w:shd w:val="clear" w:color="auto" w:fill="D9E2F3" w:themeFill="accent5" w:themeFillTint="33"/>
          </w:tcPr>
          <w:p w:rsidR="002C7BEF" w:rsidRDefault="002C7BEF">
            <w:pPr>
              <w:spacing w:after="0" w:line="240" w:lineRule="auto"/>
            </w:pPr>
          </w:p>
          <w:p w:rsidR="002C7BEF" w:rsidRDefault="006B15FB">
            <w:pPr>
              <w:spacing w:after="0" w:line="240" w:lineRule="auto"/>
            </w:pPr>
            <w:r>
              <w:rPr>
                <w:rStyle w:val="Hyperlink"/>
              </w:rPr>
              <w:t>https://www150.statcan.gc.ca/t1/wds/sdmx/statcan/v1/rest/vector/v466670</w:t>
            </w:r>
          </w:p>
          <w:p w:rsidR="002C7BEF" w:rsidRDefault="002C7BEF">
            <w:pPr>
              <w:spacing w:after="0" w:line="240" w:lineRule="auto"/>
            </w:pPr>
          </w:p>
        </w:tc>
      </w:tr>
    </w:tbl>
    <w:p w:rsidR="002C7BEF" w:rsidRDefault="002C7BEF"/>
    <w:p w:rsidR="002C7BEF" w:rsidRDefault="006B15FB">
      <w:r>
        <w:t>Results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Generic</w:t>
            </w:r>
            <w:r>
              <w:rPr>
                <w:rFonts w:cstheme="minorHAnsi"/>
                <w:b/>
                <w:color w:val="555555"/>
                <w:sz w:val="24"/>
                <w:szCs w:val="24"/>
              </w:rPr>
              <w:t xml:space="preserve"> Data</w:t>
            </w:r>
          </w:p>
        </w:tc>
        <w:tc>
          <w:tcPr>
            <w:tcW w:w="5029" w:type="dxa"/>
          </w:tcPr>
          <w:p w:rsidR="002C7BEF" w:rsidRDefault="006B15FB">
            <w:pPr>
              <w:jc w:val="center"/>
            </w:pPr>
            <w:r>
              <w:object w:dxaOrig="1307" w:dyaOrig="811">
                <v:shape id="ole_rId21" o:spid="_x0000_i1034" style="width:65.25pt;height:40.5pt" coordsize="" o:spt="100" adj="0,,0" path="" stroked="f">
                  <v:stroke joinstyle="miter"/>
                  <v:imagedata r:id="rId15" o:title=""/>
                  <v:formulas/>
                  <v:path o:connecttype="segments"/>
                </v:shape>
                <o:OLEObject Type="Embed" ProgID="Package" ShapeID="ole_rId21" DrawAspect="Content" ObjectID="_1704007317" r:id="rId27"/>
              </w:object>
            </w:r>
          </w:p>
        </w:tc>
      </w:tr>
      <w:tr w:rsidR="002C7BEF">
        <w:tc>
          <w:tcPr>
            <w:tcW w:w="3475" w:type="dxa"/>
          </w:tcPr>
          <w:p w:rsidR="002C7BEF" w:rsidRDefault="006B15FB">
            <w:pPr>
              <w:tabs>
                <w:tab w:val="left" w:pos="440"/>
                <w:tab w:val="center" w:pos="1594"/>
              </w:tabs>
              <w:jc w:val="center"/>
              <w:rPr>
                <w:rFonts w:cstheme="minorHAnsi"/>
                <w:b/>
                <w:sz w:val="24"/>
                <w:szCs w:val="24"/>
              </w:rPr>
            </w:pPr>
            <w:r>
              <w:rPr>
                <w:rFonts w:cstheme="minorHAnsi"/>
                <w:b/>
                <w:color w:val="555555"/>
                <w:sz w:val="24"/>
                <w:szCs w:val="24"/>
              </w:rPr>
              <w:t xml:space="preserve">SDMX-ML 2.1 </w:t>
            </w:r>
            <w:r>
              <w:rPr>
                <w:b/>
                <w:sz w:val="24"/>
                <w:szCs w:val="24"/>
              </w:rPr>
              <w:t>Structure</w:t>
            </w:r>
            <w:r>
              <w:rPr>
                <w:rFonts w:cstheme="minorHAnsi"/>
                <w:b/>
                <w:color w:val="555555"/>
                <w:sz w:val="24"/>
                <w:szCs w:val="24"/>
              </w:rPr>
              <w:t xml:space="preserve"> Specific Data</w:t>
            </w:r>
          </w:p>
        </w:tc>
        <w:tc>
          <w:tcPr>
            <w:tcW w:w="5029" w:type="dxa"/>
          </w:tcPr>
          <w:p w:rsidR="002C7BEF" w:rsidRDefault="006B15FB">
            <w:pPr>
              <w:jc w:val="center"/>
            </w:pPr>
            <w:r>
              <w:object w:dxaOrig="930" w:dyaOrig="607">
                <v:shape id="ole_rId23" o:spid="_x0000_i1035" style="width:46.5pt;height:30pt" coordsize="" o:spt="100" adj="0,,0" path="" stroked="f">
                  <v:stroke joinstyle="miter"/>
                  <v:imagedata r:id="rId28" o:title=""/>
                  <v:formulas/>
                  <v:path o:connecttype="segments"/>
                </v:shape>
                <o:OLEObject Type="Embed" ProgID="Package" ShapeID="ole_rId23" DrawAspect="Content" ObjectID="_1704007318" r:id="rId29"/>
              </w:object>
            </w:r>
          </w:p>
        </w:tc>
      </w:tr>
      <w:tr w:rsidR="002C7BEF">
        <w:tc>
          <w:tcPr>
            <w:tcW w:w="3475" w:type="dxa"/>
          </w:tcPr>
          <w:p w:rsidR="002C7BEF" w:rsidRDefault="006B15FB">
            <w:pPr>
              <w:tabs>
                <w:tab w:val="center" w:pos="1061"/>
              </w:tabs>
              <w:jc w:val="center"/>
              <w:rPr>
                <w:b/>
                <w:sz w:val="24"/>
                <w:szCs w:val="24"/>
              </w:rPr>
            </w:pPr>
            <w:r>
              <w:rPr>
                <w:b/>
                <w:sz w:val="24"/>
                <w:szCs w:val="24"/>
              </w:rPr>
              <w:t>SDMX-JSON</w:t>
            </w:r>
          </w:p>
        </w:tc>
        <w:tc>
          <w:tcPr>
            <w:tcW w:w="5029" w:type="dxa"/>
          </w:tcPr>
          <w:p w:rsidR="002C7BEF" w:rsidRDefault="006B15FB">
            <w:pPr>
              <w:jc w:val="center"/>
            </w:pPr>
            <w:r>
              <w:object w:dxaOrig="1397" w:dyaOrig="811">
                <v:shape id="ole_rId25" o:spid="_x0000_i1036" style="width:69.75pt;height:40.5pt" coordsize="" o:spt="100" adj="0,,0" path="" stroked="f">
                  <v:stroke joinstyle="miter"/>
                  <v:imagedata r:id="rId19" o:title=""/>
                  <v:formulas/>
                  <v:path o:connecttype="segments"/>
                </v:shape>
                <o:OLEObject Type="Embed" ProgID="Package" ShapeID="ole_rId25" DrawAspect="Content" ObjectID="_1704007319" r:id="rId30"/>
              </w:object>
            </w:r>
          </w:p>
        </w:tc>
      </w:tr>
    </w:tbl>
    <w:p w:rsidR="002C7BEF" w:rsidRDefault="002C7BEF"/>
    <w:p w:rsidR="002C7BEF" w:rsidRDefault="002C7BEF"/>
    <w:p w:rsidR="002C7BEF" w:rsidRDefault="006B15FB">
      <w:pPr>
        <w:pStyle w:val="Heading1"/>
      </w:pPr>
      <w:bookmarkStart w:id="21" w:name="_Toc42610244"/>
      <w:r>
        <w:t>SDMX Metadata (structure) Web Service</w:t>
      </w:r>
      <w:bookmarkEnd w:id="21"/>
    </w:p>
    <w:p w:rsidR="002C7BEF" w:rsidRDefault="002C7BEF"/>
    <w:tbl>
      <w:tblPr>
        <w:tblStyle w:val="TableGrid"/>
        <w:tblW w:w="9350" w:type="dxa"/>
        <w:tblLook w:val="04A0" w:firstRow="1" w:lastRow="0" w:firstColumn="1" w:lastColumn="0" w:noHBand="0" w:noVBand="1"/>
      </w:tblPr>
      <w:tblGrid>
        <w:gridCol w:w="9350"/>
      </w:tblGrid>
      <w:tr w:rsidR="002C7BEF">
        <w:tc>
          <w:tcPr>
            <w:tcW w:w="9350" w:type="dxa"/>
            <w:shd w:val="clear" w:color="auto" w:fill="D9D9D9" w:themeFill="background1" w:themeFillShade="D9"/>
          </w:tcPr>
          <w:p w:rsidR="002C7BEF" w:rsidRDefault="006B15FB">
            <w:pPr>
              <w:pStyle w:val="ListParagraph"/>
              <w:numPr>
                <w:ilvl w:val="0"/>
                <w:numId w:val="8"/>
              </w:numPr>
              <w:spacing w:after="0" w:line="240" w:lineRule="auto"/>
            </w:pPr>
            <w:r>
              <w:t xml:space="preserve">Retrieve the latest version in production of the DSD with id </w:t>
            </w:r>
            <w:r>
              <w:rPr>
                <w:color w:val="FF0000"/>
              </w:rPr>
              <w:t>17100005</w:t>
            </w:r>
            <w:r>
              <w:t xml:space="preserve"> data structure. Table 17100005 is presented in full details in appendix 1.</w:t>
            </w:r>
          </w:p>
          <w:p w:rsidR="002C7BEF" w:rsidRDefault="002C7BEF">
            <w:pPr>
              <w:spacing w:after="0" w:line="240" w:lineRule="auto"/>
            </w:pPr>
          </w:p>
        </w:tc>
      </w:tr>
      <w:tr w:rsidR="002C7BEF">
        <w:tc>
          <w:tcPr>
            <w:tcW w:w="9350" w:type="dxa"/>
            <w:shd w:val="clear" w:color="auto" w:fill="D9E2F3" w:themeFill="accent5" w:themeFillTint="33"/>
          </w:tcPr>
          <w:p w:rsidR="002C7BEF" w:rsidRDefault="002C7BEF">
            <w:pPr>
              <w:spacing w:after="0" w:line="240" w:lineRule="auto"/>
            </w:pPr>
          </w:p>
          <w:p w:rsidR="002C7BEF" w:rsidRDefault="006B15FB">
            <w:pPr>
              <w:spacing w:after="0" w:line="240" w:lineRule="auto"/>
            </w:pPr>
            <w:r>
              <w:rPr>
                <w:rStyle w:val="Hyperlink"/>
              </w:rPr>
              <w:t>https://www150.statcan.gc.ca/t1/wds/sdmx/statcan/v1/rest/structure/Data_Structure_17100005</w:t>
            </w:r>
          </w:p>
          <w:p w:rsidR="002C7BEF" w:rsidRDefault="002C7BEF">
            <w:pPr>
              <w:spacing w:after="0" w:line="240" w:lineRule="auto"/>
            </w:pPr>
          </w:p>
        </w:tc>
      </w:tr>
    </w:tbl>
    <w:p w:rsidR="002C7BEF" w:rsidRDefault="002C7BEF"/>
    <w:p w:rsidR="002C7BEF" w:rsidRDefault="006B15FB">
      <w:r>
        <w:t>Results</w:t>
      </w:r>
    </w:p>
    <w:tbl>
      <w:tblPr>
        <w:tblStyle w:val="TableGrid"/>
        <w:tblW w:w="8505" w:type="dxa"/>
        <w:tblInd w:w="846" w:type="dxa"/>
        <w:tblLook w:val="04A0" w:firstRow="1" w:lastRow="0" w:firstColumn="1" w:lastColumn="0" w:noHBand="0" w:noVBand="1"/>
      </w:tblPr>
      <w:tblGrid>
        <w:gridCol w:w="3475"/>
        <w:gridCol w:w="5030"/>
      </w:tblGrid>
      <w:tr w:rsidR="002C7BEF">
        <w:tc>
          <w:tcPr>
            <w:tcW w:w="3475" w:type="dxa"/>
          </w:tcPr>
          <w:p w:rsidR="002C7BEF" w:rsidRDefault="006B15FB">
            <w:pPr>
              <w:tabs>
                <w:tab w:val="left" w:pos="440"/>
                <w:tab w:val="center" w:pos="1594"/>
              </w:tabs>
              <w:jc w:val="center"/>
              <w:rPr>
                <w:rFonts w:cstheme="minorHAnsi"/>
                <w:b/>
                <w:sz w:val="24"/>
                <w:szCs w:val="24"/>
                <w:lang w:val="fr-FR"/>
              </w:rPr>
            </w:pPr>
            <w:r>
              <w:rPr>
                <w:rFonts w:cstheme="minorHAnsi"/>
                <w:b/>
                <w:color w:val="555555"/>
                <w:sz w:val="24"/>
                <w:szCs w:val="24"/>
                <w:lang w:val="fr-FR"/>
              </w:rPr>
              <w:t>SDMX-ML Structure format</w:t>
            </w:r>
          </w:p>
        </w:tc>
        <w:tc>
          <w:tcPr>
            <w:tcW w:w="5029" w:type="dxa"/>
          </w:tcPr>
          <w:p w:rsidR="002C7BEF" w:rsidRDefault="006B15FB">
            <w:pPr>
              <w:spacing w:after="0" w:line="240" w:lineRule="auto"/>
              <w:jc w:val="center"/>
            </w:pPr>
            <w:r>
              <w:object w:dxaOrig="947" w:dyaOrig="811">
                <v:shape id="ole_rId27" o:spid="_x0000_i1037" style="width:47.25pt;height:40.5pt" coordsize="" o:spt="100" adj="0,,0" path="" stroked="f">
                  <v:stroke joinstyle="miter"/>
                  <v:imagedata r:id="rId31" o:title=""/>
                  <v:formulas/>
                  <v:path o:connecttype="segments"/>
                </v:shape>
                <o:OLEObject Type="Embed" ProgID="Package" ShapeID="ole_rId27" DrawAspect="Content" ObjectID="_1704007320" r:id="rId32"/>
              </w:object>
            </w:r>
          </w:p>
        </w:tc>
      </w:tr>
    </w:tbl>
    <w:p w:rsidR="002C7BEF" w:rsidRDefault="002C7BEF"/>
    <w:p w:rsidR="002C7BEF" w:rsidRDefault="002C7BEF">
      <w:pPr>
        <w:shd w:val="clear" w:color="auto" w:fill="FFFFFF"/>
        <w:spacing w:beforeAutospacing="1" w:afterAutospacing="1" w:line="240" w:lineRule="auto"/>
        <w:rPr>
          <w:rFonts w:ascii="Helvetica" w:eastAsia="Times New Roman" w:hAnsi="Helvetica" w:cs="Helvetica"/>
          <w:color w:val="555555"/>
          <w:sz w:val="21"/>
          <w:szCs w:val="21"/>
          <w:lang w:eastAsia="en-CA"/>
        </w:rPr>
      </w:pPr>
    </w:p>
    <w:p w:rsidR="002C7BEF" w:rsidRDefault="006B15FB">
      <w:pPr>
        <w:pStyle w:val="Heading1"/>
      </w:pPr>
      <w:bookmarkStart w:id="22" w:name="_Toc26165311"/>
      <w:bookmarkStart w:id="23" w:name="_Toc42610245"/>
      <w:r>
        <w:t>Content negotiation</w:t>
      </w:r>
      <w:bookmarkEnd w:id="22"/>
      <w:bookmarkEnd w:id="23"/>
    </w:p>
    <w:p w:rsidR="002C7BEF" w:rsidRDefault="002C7BEF"/>
    <w:p w:rsidR="002C7BEF" w:rsidRDefault="006B15FB">
      <w:r>
        <w:t>Using the HTTP content negotiation mechanism, you can select the representation to be returned and you can also instruct the service to compress the data to be returned.</w:t>
      </w:r>
    </w:p>
    <w:p w:rsidR="002C7BEF" w:rsidRDefault="006B15FB">
      <w:pPr>
        <w:pStyle w:val="Heading2"/>
      </w:pPr>
      <w:bookmarkStart w:id="24" w:name="_Toc26165312"/>
      <w:bookmarkStart w:id="25" w:name="_Toc42610246"/>
      <w:r>
        <w:t>Format selection</w:t>
      </w:r>
      <w:bookmarkEnd w:id="24"/>
      <w:bookmarkEnd w:id="25"/>
    </w:p>
    <w:p w:rsidR="002C7BEF" w:rsidRDefault="006B15FB">
      <w:pPr>
        <w:pStyle w:val="list-group-item-text"/>
        <w:shd w:val="clear" w:color="auto" w:fill="FFFFFF"/>
        <w:spacing w:beforeAutospacing="0" w:after="0" w:afterAutospacing="0"/>
        <w:rPr>
          <w:rFonts w:ascii="Helvetica" w:hAnsi="Helvetica" w:cs="Helvetica"/>
          <w:color w:val="555555"/>
          <w:sz w:val="21"/>
          <w:szCs w:val="21"/>
        </w:rPr>
      </w:pPr>
      <w:r>
        <w:rPr>
          <w:rFonts w:ascii="Helvetica" w:hAnsi="Helvetica" w:cs="Helvetica"/>
          <w:color w:val="555555"/>
          <w:sz w:val="21"/>
          <w:szCs w:val="21"/>
        </w:rPr>
        <w:t>The following data formats are supported by the web service:</w:t>
      </w:r>
    </w:p>
    <w:p w:rsidR="002C7BEF" w:rsidRDefault="006B15FB">
      <w:pPr>
        <w:numPr>
          <w:ilvl w:val="0"/>
          <w:numId w:val="7"/>
        </w:numPr>
        <w:shd w:val="clear" w:color="auto" w:fill="FFFFFF"/>
        <w:spacing w:beforeAutospacing="1" w:after="0" w:line="240" w:lineRule="auto"/>
        <w:rPr>
          <w:rFonts w:ascii="Helvetica" w:hAnsi="Helvetica" w:cs="Helvetica"/>
          <w:color w:val="555555"/>
          <w:sz w:val="21"/>
          <w:szCs w:val="21"/>
        </w:rPr>
      </w:pPr>
      <w:r>
        <w:rPr>
          <w:rFonts w:ascii="Helvetica" w:hAnsi="Helvetica" w:cs="Helvetica"/>
          <w:color w:val="555555"/>
          <w:sz w:val="21"/>
          <w:szCs w:val="21"/>
        </w:rPr>
        <w:t>Data formats:</w:t>
      </w:r>
    </w:p>
    <w:p w:rsidR="002C7BEF" w:rsidRDefault="006B15FB">
      <w:pPr>
        <w:numPr>
          <w:ilvl w:val="1"/>
          <w:numId w:val="7"/>
        </w:numPr>
        <w:shd w:val="clear" w:color="auto" w:fill="FFFFFF"/>
        <w:spacing w:after="0" w:line="240" w:lineRule="auto"/>
        <w:rPr>
          <w:rFonts w:ascii="Helvetica" w:hAnsi="Helvetica" w:cs="Helvetica"/>
          <w:color w:val="555555"/>
          <w:sz w:val="21"/>
          <w:szCs w:val="21"/>
        </w:rPr>
      </w:pPr>
      <w:r>
        <w:rPr>
          <w:rFonts w:ascii="Helvetica" w:hAnsi="Helvetica" w:cs="Helvetica"/>
          <w:color w:val="555555"/>
          <w:sz w:val="21"/>
          <w:szCs w:val="21"/>
        </w:rPr>
        <w:t>SDMX-ML 2.1 Generic Data format: </w:t>
      </w:r>
      <w:r>
        <w:rPr>
          <w:rStyle w:val="HTMLCode"/>
          <w:rFonts w:ascii="Consolas" w:eastAsiaTheme="majorEastAsia" w:hAnsi="Consolas"/>
          <w:color w:val="C7254E"/>
          <w:sz w:val="19"/>
          <w:szCs w:val="19"/>
          <w:shd w:val="clear" w:color="auto" w:fill="F9F2F4"/>
        </w:rPr>
        <w:t>application/vnd.sdmx.genericdata+xml;version=2.1</w:t>
      </w:r>
      <w:r>
        <w:rPr>
          <w:rFonts w:ascii="Helvetica" w:hAnsi="Helvetica" w:cs="Helvetica"/>
          <w:color w:val="555555"/>
          <w:sz w:val="21"/>
          <w:szCs w:val="21"/>
        </w:rPr>
        <w:t>. This is the </w:t>
      </w:r>
      <w:r>
        <w:rPr>
          <w:rFonts w:ascii="Helvetica" w:hAnsi="Helvetica" w:cs="Helvetica"/>
          <w:b/>
          <w:color w:val="555555"/>
          <w:sz w:val="21"/>
          <w:szCs w:val="21"/>
        </w:rPr>
        <w:t>default</w:t>
      </w:r>
      <w:r>
        <w:rPr>
          <w:rFonts w:ascii="Helvetica" w:hAnsi="Helvetica" w:cs="Helvetica"/>
          <w:color w:val="555555"/>
          <w:sz w:val="21"/>
          <w:szCs w:val="21"/>
        </w:rPr>
        <w:t> for data queries.</w:t>
      </w:r>
    </w:p>
    <w:p w:rsidR="002C7BEF" w:rsidRDefault="006B15FB">
      <w:pPr>
        <w:numPr>
          <w:ilvl w:val="1"/>
          <w:numId w:val="7"/>
        </w:numPr>
        <w:shd w:val="clear" w:color="auto" w:fill="FFFFFF"/>
        <w:spacing w:after="0" w:line="240" w:lineRule="auto"/>
        <w:rPr>
          <w:rFonts w:ascii="Helvetica" w:hAnsi="Helvetica" w:cs="Helvetica"/>
          <w:color w:val="555555"/>
          <w:sz w:val="21"/>
          <w:szCs w:val="21"/>
        </w:rPr>
      </w:pPr>
      <w:r>
        <w:rPr>
          <w:rFonts w:ascii="Helvetica" w:hAnsi="Helvetica" w:cs="Helvetica"/>
          <w:color w:val="555555"/>
          <w:sz w:val="21"/>
          <w:szCs w:val="21"/>
        </w:rPr>
        <w:t>SDMX-ML 2.1 Structure Specific Data format: </w:t>
      </w:r>
      <w:r>
        <w:rPr>
          <w:rStyle w:val="HTMLCode"/>
          <w:rFonts w:ascii="Consolas" w:eastAsiaTheme="majorEastAsia" w:hAnsi="Consolas"/>
          <w:color w:val="C7254E"/>
          <w:sz w:val="19"/>
          <w:szCs w:val="19"/>
          <w:shd w:val="clear" w:color="auto" w:fill="F9F2F4"/>
        </w:rPr>
        <w:t>application/vnd.sdmx.structurespecificdata+xml;version=2.1</w:t>
      </w:r>
    </w:p>
    <w:p w:rsidR="002C7BEF" w:rsidRDefault="005918C9">
      <w:pPr>
        <w:numPr>
          <w:ilvl w:val="1"/>
          <w:numId w:val="7"/>
        </w:numPr>
        <w:shd w:val="clear" w:color="auto" w:fill="FFFFFF"/>
        <w:spacing w:after="0" w:line="240" w:lineRule="auto"/>
        <w:rPr>
          <w:rFonts w:ascii="Helvetica" w:hAnsi="Helvetica" w:cs="Helvetica"/>
          <w:color w:val="555555"/>
          <w:sz w:val="21"/>
          <w:szCs w:val="21"/>
        </w:rPr>
      </w:pPr>
      <w:hyperlink r:id="rId33">
        <w:r w:rsidR="006B15FB">
          <w:rPr>
            <w:rStyle w:val="Hyperlink"/>
            <w:rFonts w:ascii="Helvetica" w:hAnsi="Helvetica" w:cs="Helvetica"/>
            <w:color w:val="2FA4E7"/>
            <w:sz w:val="21"/>
            <w:szCs w:val="21"/>
          </w:rPr>
          <w:t>SDMX-JSON</w:t>
        </w:r>
      </w:hyperlink>
      <w:r w:rsidR="006B15FB">
        <w:rPr>
          <w:rFonts w:ascii="Helvetica" w:hAnsi="Helvetica" w:cs="Helvetica"/>
          <w:color w:val="555555"/>
          <w:sz w:val="21"/>
          <w:szCs w:val="21"/>
        </w:rPr>
        <w:t>: </w:t>
      </w:r>
      <w:r w:rsidR="006B15FB">
        <w:rPr>
          <w:rStyle w:val="HTMLCode"/>
          <w:rFonts w:ascii="Consolas" w:eastAsiaTheme="majorEastAsia" w:hAnsi="Consolas"/>
          <w:color w:val="C7254E"/>
          <w:sz w:val="19"/>
          <w:szCs w:val="19"/>
          <w:shd w:val="clear" w:color="auto" w:fill="F9F2F4"/>
        </w:rPr>
        <w:t>application/vnd.sdmx.data+json;version=1.0.0-wd</w:t>
      </w:r>
    </w:p>
    <w:p w:rsidR="002C7BEF" w:rsidRDefault="006B15FB">
      <w:pPr>
        <w:numPr>
          <w:ilvl w:val="1"/>
          <w:numId w:val="7"/>
        </w:numPr>
        <w:shd w:val="clear" w:color="auto" w:fill="FFFFFF"/>
        <w:spacing w:after="0" w:line="240" w:lineRule="auto"/>
        <w:rPr>
          <w:rFonts w:ascii="Helvetica" w:hAnsi="Helvetica" w:cs="Helvetica"/>
          <w:color w:val="555555"/>
          <w:sz w:val="21"/>
          <w:szCs w:val="21"/>
        </w:rPr>
      </w:pPr>
      <w:r>
        <w:rPr>
          <w:rFonts w:ascii="Helvetica" w:hAnsi="Helvetica" w:cs="Helvetica"/>
          <w:color w:val="555555"/>
          <w:sz w:val="21"/>
          <w:szCs w:val="21"/>
        </w:rPr>
        <w:t>CSV: </w:t>
      </w:r>
      <w:r>
        <w:rPr>
          <w:rStyle w:val="HTMLCode"/>
          <w:rFonts w:ascii="Consolas" w:eastAsiaTheme="majorEastAsia" w:hAnsi="Consolas"/>
          <w:color w:val="C7254E"/>
          <w:sz w:val="19"/>
          <w:szCs w:val="19"/>
          <w:shd w:val="clear" w:color="auto" w:fill="F9F2F4"/>
        </w:rPr>
        <w:t>text/csv</w:t>
      </w:r>
    </w:p>
    <w:p w:rsidR="002C7BEF" w:rsidRDefault="006B15FB">
      <w:pPr>
        <w:numPr>
          <w:ilvl w:val="0"/>
          <w:numId w:val="7"/>
        </w:numPr>
        <w:shd w:val="clear" w:color="auto" w:fill="FFFFFF"/>
        <w:spacing w:after="0" w:line="240" w:lineRule="auto"/>
        <w:rPr>
          <w:rFonts w:ascii="Helvetica" w:hAnsi="Helvetica" w:cs="Helvetica"/>
          <w:color w:val="555555"/>
          <w:sz w:val="21"/>
          <w:szCs w:val="21"/>
        </w:rPr>
      </w:pPr>
      <w:r>
        <w:rPr>
          <w:rFonts w:ascii="Helvetica" w:hAnsi="Helvetica" w:cs="Helvetica"/>
          <w:color w:val="555555"/>
          <w:sz w:val="21"/>
          <w:szCs w:val="21"/>
        </w:rPr>
        <w:t>Metadata formats:</w:t>
      </w:r>
    </w:p>
    <w:p w:rsidR="002C7BEF" w:rsidRDefault="006B15FB">
      <w:pPr>
        <w:numPr>
          <w:ilvl w:val="1"/>
          <w:numId w:val="7"/>
        </w:numPr>
        <w:shd w:val="clear" w:color="auto" w:fill="FFFFFF"/>
        <w:spacing w:afterAutospacing="1" w:line="240" w:lineRule="auto"/>
        <w:rPr>
          <w:rFonts w:ascii="Helvetica" w:hAnsi="Helvetica" w:cs="Helvetica"/>
          <w:color w:val="555555"/>
          <w:sz w:val="21"/>
          <w:szCs w:val="21"/>
          <w:lang w:val="fr-FR"/>
        </w:rPr>
      </w:pPr>
      <w:r>
        <w:rPr>
          <w:rFonts w:ascii="Helvetica" w:hAnsi="Helvetica" w:cs="Helvetica"/>
          <w:color w:val="555555"/>
          <w:sz w:val="21"/>
          <w:szCs w:val="21"/>
          <w:lang w:val="fr-FR"/>
        </w:rPr>
        <w:t>SDMX-ML Structure format: </w:t>
      </w:r>
      <w:r>
        <w:rPr>
          <w:rStyle w:val="HTMLCode"/>
          <w:rFonts w:ascii="Consolas" w:eastAsiaTheme="majorEastAsia" w:hAnsi="Consolas"/>
          <w:color w:val="C7254E"/>
          <w:sz w:val="19"/>
          <w:szCs w:val="19"/>
          <w:shd w:val="clear" w:color="auto" w:fill="F9F2F4"/>
          <w:lang w:val="fr-FR"/>
        </w:rPr>
        <w:t>application/vnd.sdmx.structure+xml;version=2.1</w:t>
      </w:r>
    </w:p>
    <w:p w:rsidR="002C7BEF" w:rsidRDefault="006B15FB">
      <w:pPr>
        <w:pStyle w:val="NormalWeb"/>
        <w:shd w:val="clear" w:color="auto" w:fill="FFFFFF"/>
        <w:spacing w:beforeAutospacing="0" w:after="150" w:afterAutospacing="0"/>
        <w:rPr>
          <w:rFonts w:ascii="Helvetica" w:hAnsi="Helvetica" w:cs="Helvetica"/>
          <w:color w:val="555555"/>
          <w:sz w:val="21"/>
          <w:szCs w:val="21"/>
        </w:rPr>
      </w:pPr>
      <w:r>
        <w:rPr>
          <w:rFonts w:ascii="Helvetica" w:hAnsi="Helvetica" w:cs="Helvetica"/>
          <w:color w:val="555555"/>
          <w:sz w:val="21"/>
          <w:szCs w:val="21"/>
        </w:rPr>
        <w:t>For additional information about the various SDMX-ML formats, please refer to the </w:t>
      </w:r>
      <w:hyperlink r:id="rId34">
        <w:r>
          <w:rPr>
            <w:rStyle w:val="Hyperlink"/>
            <w:rFonts w:ascii="Helvetica" w:eastAsiaTheme="majorEastAsia" w:hAnsi="Helvetica" w:cs="Helvetica"/>
            <w:color w:val="2FA4E7"/>
            <w:sz w:val="21"/>
            <w:szCs w:val="21"/>
          </w:rPr>
          <w:t>SDMX documentation</w:t>
        </w:r>
      </w:hyperlink>
      <w:r>
        <w:rPr>
          <w:rFonts w:ascii="Helvetica" w:hAnsi="Helvetica" w:cs="Helvetica"/>
          <w:color w:val="555555"/>
          <w:sz w:val="21"/>
          <w:szCs w:val="21"/>
        </w:rPr>
        <w:t>.</w:t>
      </w:r>
    </w:p>
    <w:p w:rsidR="002C7BEF" w:rsidRDefault="006B15FB">
      <w:pPr>
        <w:pStyle w:val="NormalWeb"/>
        <w:shd w:val="clear" w:color="auto" w:fill="FFFFFF"/>
        <w:spacing w:beforeAutospacing="0" w:after="150" w:afterAutospacing="0"/>
        <w:rPr>
          <w:rFonts w:ascii="Helvetica" w:hAnsi="Helvetica" w:cs="Helvetica"/>
          <w:color w:val="555555"/>
          <w:sz w:val="21"/>
          <w:szCs w:val="21"/>
        </w:rPr>
      </w:pPr>
      <w:r>
        <w:rPr>
          <w:rFonts w:ascii="Helvetica" w:hAnsi="Helvetica" w:cs="Helvetica"/>
          <w:color w:val="555555"/>
          <w:sz w:val="21"/>
          <w:szCs w:val="21"/>
        </w:rPr>
        <w:t>Generic mime types (</w:t>
      </w:r>
      <w:r>
        <w:rPr>
          <w:rStyle w:val="HTMLCode"/>
          <w:rFonts w:ascii="Consolas" w:eastAsiaTheme="majorEastAsia" w:hAnsi="Consolas"/>
          <w:color w:val="C7254E"/>
          <w:sz w:val="19"/>
          <w:szCs w:val="19"/>
          <w:shd w:val="clear" w:color="auto" w:fill="F9F2F4"/>
        </w:rPr>
        <w:t>application/json</w:t>
      </w:r>
      <w:r>
        <w:rPr>
          <w:rFonts w:ascii="Helvetica" w:hAnsi="Helvetica" w:cs="Helvetica"/>
          <w:color w:val="555555"/>
          <w:sz w:val="21"/>
          <w:szCs w:val="21"/>
        </w:rPr>
        <w:t>, </w:t>
      </w:r>
      <w:r>
        <w:rPr>
          <w:rStyle w:val="HTMLCode"/>
          <w:rFonts w:ascii="Consolas" w:eastAsiaTheme="majorEastAsia" w:hAnsi="Consolas"/>
          <w:color w:val="C7254E"/>
          <w:sz w:val="19"/>
          <w:szCs w:val="19"/>
          <w:shd w:val="clear" w:color="auto" w:fill="F9F2F4"/>
        </w:rPr>
        <w:t>application/xml</w:t>
      </w:r>
      <w:r>
        <w:rPr>
          <w:rFonts w:ascii="Helvetica" w:hAnsi="Helvetica" w:cs="Helvetica"/>
          <w:color w:val="555555"/>
          <w:sz w:val="21"/>
          <w:szCs w:val="21"/>
        </w:rPr>
        <w:t>) are also supported but they will always point to the most recent version of the SDMX formats supported by these web services. That version will change in the future, whenever new versions of the various SDMX formats are made available.</w:t>
      </w:r>
    </w:p>
    <w:p w:rsidR="002C7BEF" w:rsidRDefault="002C7BEF"/>
    <w:p w:rsidR="002C7BEF" w:rsidRDefault="006B15FB">
      <w:pPr>
        <w:rPr>
          <w:color w:val="000000" w:themeColor="text1"/>
        </w:rPr>
      </w:pPr>
      <w:r>
        <w:rPr>
          <w:rFonts w:ascii="Helvetica" w:hAnsi="Helvetica" w:cs="Helvetica"/>
          <w:color w:val="000000" w:themeColor="text1"/>
          <w:sz w:val="21"/>
          <w:szCs w:val="21"/>
          <w:shd w:val="clear" w:color="auto" w:fill="F2DEDE"/>
        </w:rPr>
        <w:t>Is it therefore </w:t>
      </w:r>
      <w:r>
        <w:rPr>
          <w:rStyle w:val="Strong"/>
          <w:rFonts w:ascii="Helvetica" w:hAnsi="Helvetica" w:cs="Helvetica"/>
          <w:color w:val="000000" w:themeColor="text1"/>
          <w:sz w:val="21"/>
          <w:szCs w:val="21"/>
        </w:rPr>
        <w:t>highly</w:t>
      </w:r>
      <w:r>
        <w:rPr>
          <w:rFonts w:ascii="Helvetica" w:hAnsi="Helvetica" w:cs="Helvetica"/>
          <w:color w:val="000000" w:themeColor="text1"/>
          <w:sz w:val="21"/>
          <w:szCs w:val="21"/>
          <w:shd w:val="clear" w:color="auto" w:fill="F2DEDE"/>
        </w:rPr>
        <w:t> recommended that implementers use one of the specific mime types above rather than a generic one, to avoid issues when new versions of the formats are released.</w:t>
      </w:r>
    </w:p>
    <w:p w:rsidR="002C7BEF" w:rsidRDefault="002C7BEF"/>
    <w:p w:rsidR="002C7BEF" w:rsidRDefault="006B15FB">
      <w:pPr>
        <w:pStyle w:val="Heading2"/>
      </w:pPr>
      <w:bookmarkStart w:id="26" w:name="_Toc26165313"/>
      <w:bookmarkStart w:id="27" w:name="_Toc42610247"/>
      <w:r>
        <w:t>Output compression</w:t>
      </w:r>
      <w:bookmarkEnd w:id="26"/>
      <w:bookmarkEnd w:id="27"/>
    </w:p>
    <w:p w:rsidR="002C7BEF" w:rsidRDefault="006B15FB">
      <w:r>
        <w:rPr>
          <w:rFonts w:ascii="Helvetica" w:hAnsi="Helvetica" w:cs="Helvetica"/>
          <w:color w:val="555555"/>
          <w:sz w:val="21"/>
          <w:szCs w:val="21"/>
          <w:shd w:val="clear" w:color="auto" w:fill="FFFFFF"/>
        </w:rPr>
        <w:t>You can also enable data compression using the </w:t>
      </w:r>
      <w:r>
        <w:t>Accept-Encoding HTTP header</w:t>
      </w:r>
      <w:r>
        <w:rPr>
          <w:rFonts w:ascii="Helvetica" w:hAnsi="Helvetica" w:cs="Helvetica"/>
          <w:color w:val="555555"/>
          <w:sz w:val="21"/>
          <w:szCs w:val="21"/>
          <w:shd w:val="clear" w:color="auto" w:fill="FFFFFF"/>
        </w:rPr>
        <w:t> field. Compressed messages are typically significantly smaller than uncompressed messages, which can lead to improvements when transferring large amount data over the network.</w:t>
      </w:r>
    </w:p>
    <w:p w:rsidR="002C7BEF" w:rsidRDefault="002C7BEF"/>
    <w:p w:rsidR="002C7BEF" w:rsidRDefault="006B15FB">
      <w:pPr>
        <w:pStyle w:val="Heading1"/>
      </w:pPr>
      <w:bookmarkStart w:id="28" w:name="_Toc26165314"/>
      <w:bookmarkStart w:id="29" w:name="_Toc42610248"/>
      <w:r>
        <w:t>Status codes</w:t>
      </w:r>
      <w:bookmarkEnd w:id="28"/>
      <w:bookmarkEnd w:id="29"/>
    </w:p>
    <w:p w:rsidR="002C7BEF" w:rsidRDefault="006B15FB">
      <w:pPr>
        <w:shd w:val="clear" w:color="auto" w:fill="FFFFFF"/>
        <w:spacing w:after="15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The web service returns the following </w:t>
      </w:r>
      <w:hyperlink r:id="rId35">
        <w:r>
          <w:rPr>
            <w:rFonts w:ascii="Helvetica" w:eastAsia="Times New Roman" w:hAnsi="Helvetica" w:cs="Helvetica"/>
            <w:color w:val="2FA4E7"/>
            <w:sz w:val="21"/>
            <w:szCs w:val="21"/>
            <w:lang w:eastAsia="en-CA"/>
          </w:rPr>
          <w:t>HTTP status codes</w:t>
        </w:r>
      </w:hyperlink>
      <w:r>
        <w:rPr>
          <w:rFonts w:ascii="Helvetica" w:eastAsia="Times New Roman" w:hAnsi="Helvetica" w:cs="Helvetica"/>
          <w:color w:val="555555"/>
          <w:sz w:val="21"/>
          <w:szCs w:val="21"/>
          <w:lang w:eastAsia="en-CA"/>
        </w:rPr>
        <w:t>.</w:t>
      </w:r>
    </w:p>
    <w:tbl>
      <w:tblPr>
        <w:tblW w:w="9565" w:type="dxa"/>
        <w:tblCellMar>
          <w:top w:w="75" w:type="dxa"/>
          <w:left w:w="75" w:type="dxa"/>
          <w:bottom w:w="75" w:type="dxa"/>
          <w:right w:w="75" w:type="dxa"/>
        </w:tblCellMar>
        <w:tblLook w:val="04A0" w:firstRow="1" w:lastRow="0" w:firstColumn="1" w:lastColumn="0" w:noHBand="0" w:noVBand="1"/>
      </w:tblPr>
      <w:tblGrid>
        <w:gridCol w:w="675"/>
        <w:gridCol w:w="1573"/>
        <w:gridCol w:w="7317"/>
      </w:tblGrid>
      <w:tr w:rsidR="002C7BEF">
        <w:trPr>
          <w:trHeight w:val="537"/>
          <w:tblHeader/>
        </w:trPr>
        <w:tc>
          <w:tcPr>
            <w:tcW w:w="675" w:type="dxa"/>
            <w:tcBorders>
              <w:bottom w:val="single" w:sz="12" w:space="0" w:color="DDDDDD"/>
            </w:tcBorders>
            <w:shd w:val="clear" w:color="auto" w:fill="FFFFFF"/>
            <w:vAlign w:val="bottom"/>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Code</w:t>
            </w:r>
          </w:p>
        </w:tc>
        <w:tc>
          <w:tcPr>
            <w:tcW w:w="1573" w:type="dxa"/>
            <w:tcBorders>
              <w:bottom w:val="single" w:sz="12" w:space="0" w:color="DDDDDD"/>
            </w:tcBorders>
            <w:shd w:val="clear" w:color="auto" w:fill="FFFFFF"/>
            <w:vAlign w:val="bottom"/>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Status</w:t>
            </w:r>
          </w:p>
        </w:tc>
        <w:tc>
          <w:tcPr>
            <w:tcW w:w="7317" w:type="dxa"/>
            <w:tcBorders>
              <w:bottom w:val="single" w:sz="12" w:space="0" w:color="DDDDDD"/>
            </w:tcBorders>
            <w:shd w:val="clear" w:color="auto" w:fill="FFFFFF"/>
            <w:vAlign w:val="bottom"/>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Description</w:t>
            </w:r>
          </w:p>
        </w:tc>
      </w:tr>
      <w:tr w:rsidR="002C7BEF">
        <w:trPr>
          <w:trHeight w:val="547"/>
        </w:trPr>
        <w:tc>
          <w:tcPr>
            <w:tcW w:w="675"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200</w:t>
            </w:r>
          </w:p>
        </w:tc>
        <w:tc>
          <w:tcPr>
            <w:tcW w:w="1573"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OK</w:t>
            </w:r>
          </w:p>
        </w:tc>
        <w:tc>
          <w:tcPr>
            <w:tcW w:w="7317"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Your query could be successfully processed and the data have been returned.</w:t>
            </w:r>
          </w:p>
        </w:tc>
      </w:tr>
      <w:tr w:rsidR="002C7BEF">
        <w:trPr>
          <w:trHeight w:val="547"/>
        </w:trPr>
        <w:tc>
          <w:tcPr>
            <w:tcW w:w="675"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304</w:t>
            </w:r>
          </w:p>
        </w:tc>
        <w:tc>
          <w:tcPr>
            <w:tcW w:w="1573"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No changes</w:t>
            </w:r>
          </w:p>
        </w:tc>
        <w:tc>
          <w:tcPr>
            <w:tcW w:w="7317"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No changes since the timestamp supplied in the </w:t>
            </w:r>
            <w:r>
              <w:rPr>
                <w:rFonts w:ascii="Consolas" w:eastAsia="Times New Roman" w:hAnsi="Consolas" w:cs="Courier New"/>
                <w:color w:val="C7254E"/>
                <w:sz w:val="19"/>
                <w:szCs w:val="19"/>
                <w:shd w:val="clear" w:color="auto" w:fill="F9F2F4"/>
                <w:lang w:eastAsia="en-CA"/>
              </w:rPr>
              <w:t>If-Modified-Since</w:t>
            </w:r>
            <w:r>
              <w:rPr>
                <w:rFonts w:ascii="Helvetica" w:eastAsia="Times New Roman" w:hAnsi="Helvetica" w:cs="Helvetica"/>
                <w:color w:val="555555"/>
                <w:sz w:val="21"/>
                <w:szCs w:val="21"/>
                <w:lang w:eastAsia="en-CA"/>
              </w:rPr>
              <w:t> header.</w:t>
            </w:r>
          </w:p>
        </w:tc>
      </w:tr>
      <w:tr w:rsidR="002C7BEF">
        <w:trPr>
          <w:trHeight w:val="790"/>
        </w:trPr>
        <w:tc>
          <w:tcPr>
            <w:tcW w:w="675"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400</w:t>
            </w:r>
          </w:p>
        </w:tc>
        <w:tc>
          <w:tcPr>
            <w:tcW w:w="1573"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Syntax error</w:t>
            </w:r>
          </w:p>
        </w:tc>
        <w:tc>
          <w:tcPr>
            <w:tcW w:w="7317"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If there is a syntactic or semantic issue with the parameters you supplied, a 400 HTTP status code will be returned.</w:t>
            </w:r>
          </w:p>
        </w:tc>
      </w:tr>
      <w:tr w:rsidR="002C7BEF">
        <w:trPr>
          <w:trHeight w:val="537"/>
        </w:trPr>
        <w:tc>
          <w:tcPr>
            <w:tcW w:w="675"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404</w:t>
            </w:r>
          </w:p>
        </w:tc>
        <w:tc>
          <w:tcPr>
            <w:tcW w:w="1573"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No results found</w:t>
            </w:r>
          </w:p>
        </w:tc>
        <w:tc>
          <w:tcPr>
            <w:tcW w:w="7317"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A 404 HTTP status code will be returned if there are no results matching the query.</w:t>
            </w:r>
          </w:p>
        </w:tc>
      </w:tr>
      <w:tr w:rsidR="002C7BEF">
        <w:trPr>
          <w:trHeight w:val="790"/>
        </w:trPr>
        <w:tc>
          <w:tcPr>
            <w:tcW w:w="675"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406</w:t>
            </w:r>
          </w:p>
        </w:tc>
        <w:tc>
          <w:tcPr>
            <w:tcW w:w="1573"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Not Acceptable</w:t>
            </w:r>
          </w:p>
        </w:tc>
        <w:tc>
          <w:tcPr>
            <w:tcW w:w="7317"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If you ask for a resource representation that we don't support, a 406 HTTP status code will be returned. See the section about </w:t>
            </w:r>
            <w:hyperlink r:id="rId36" w:anchor="tabContentNegotiation" w:history="1">
              <w:r>
                <w:rPr>
                  <w:rFonts w:ascii="Helvetica" w:eastAsia="Times New Roman" w:hAnsi="Helvetica" w:cs="Helvetica"/>
                  <w:color w:val="2FA4E7"/>
                  <w:sz w:val="21"/>
                  <w:szCs w:val="21"/>
                  <w:lang w:eastAsia="en-CA"/>
                </w:rPr>
                <w:t>content negotiation</w:t>
              </w:r>
            </w:hyperlink>
            <w:r>
              <w:rPr>
                <w:rFonts w:ascii="Helvetica" w:eastAsia="Times New Roman" w:hAnsi="Helvetica" w:cs="Helvetica"/>
                <w:color w:val="555555"/>
                <w:sz w:val="21"/>
                <w:szCs w:val="21"/>
                <w:lang w:eastAsia="en-CA"/>
              </w:rPr>
              <w:t>, to view the supported representations.</w:t>
            </w:r>
          </w:p>
        </w:tc>
      </w:tr>
      <w:tr w:rsidR="002C7BEF">
        <w:trPr>
          <w:trHeight w:val="790"/>
        </w:trPr>
        <w:tc>
          <w:tcPr>
            <w:tcW w:w="675" w:type="dxa"/>
            <w:tcBorders>
              <w:top w:val="single" w:sz="6" w:space="0" w:color="DDDDDD"/>
            </w:tcBorders>
            <w:shd w:val="clear" w:color="auto" w:fill="F5F5F5"/>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500</w:t>
            </w:r>
          </w:p>
        </w:tc>
        <w:tc>
          <w:tcPr>
            <w:tcW w:w="1573" w:type="dxa"/>
            <w:tcBorders>
              <w:top w:val="single" w:sz="6" w:space="0" w:color="DDDDDD"/>
            </w:tcBorders>
            <w:shd w:val="clear" w:color="auto" w:fill="F5F5F5"/>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Internal Server Error</w:t>
            </w:r>
          </w:p>
        </w:tc>
        <w:tc>
          <w:tcPr>
            <w:tcW w:w="7317" w:type="dxa"/>
            <w:tcBorders>
              <w:top w:val="single" w:sz="6" w:space="0" w:color="DDDDDD"/>
            </w:tcBorders>
            <w:shd w:val="clear" w:color="auto" w:fill="F5F5F5"/>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When there is an issue on our side, a 500 HTTP status code will be returned. Feel free to try again later or to contact our support hotline.</w:t>
            </w:r>
          </w:p>
        </w:tc>
      </w:tr>
      <w:tr w:rsidR="002C7BEF">
        <w:trPr>
          <w:trHeight w:val="790"/>
        </w:trPr>
        <w:tc>
          <w:tcPr>
            <w:tcW w:w="675"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501</w:t>
            </w:r>
          </w:p>
        </w:tc>
        <w:tc>
          <w:tcPr>
            <w:tcW w:w="1573"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Not implemented</w:t>
            </w:r>
          </w:p>
        </w:tc>
        <w:tc>
          <w:tcPr>
            <w:tcW w:w="7317" w:type="dxa"/>
            <w:tcBorders>
              <w:top w:val="single" w:sz="6" w:space="0" w:color="DDDDDD"/>
            </w:tcBorders>
            <w:shd w:val="clear" w:color="auto" w:fill="F9F9F9"/>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This web service offers a subset of the functionality offered by the SDMX RESTful web service specification. When you use a feature that we have not yet implemented, a 501 HTTP status code will be returned.</w:t>
            </w:r>
          </w:p>
        </w:tc>
      </w:tr>
      <w:tr w:rsidR="002C7BEF">
        <w:trPr>
          <w:trHeight w:val="537"/>
        </w:trPr>
        <w:tc>
          <w:tcPr>
            <w:tcW w:w="675"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b/>
                <w:bCs/>
                <w:color w:val="555555"/>
                <w:sz w:val="21"/>
                <w:szCs w:val="21"/>
                <w:lang w:eastAsia="en-CA"/>
              </w:rPr>
            </w:pPr>
            <w:r>
              <w:rPr>
                <w:rFonts w:ascii="Helvetica" w:eastAsia="Times New Roman" w:hAnsi="Helvetica" w:cs="Helvetica"/>
                <w:b/>
                <w:bCs/>
                <w:color w:val="555555"/>
                <w:sz w:val="21"/>
                <w:szCs w:val="21"/>
                <w:lang w:eastAsia="en-CA"/>
              </w:rPr>
              <w:t>503</w:t>
            </w:r>
          </w:p>
        </w:tc>
        <w:tc>
          <w:tcPr>
            <w:tcW w:w="1573"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Service unavailable</w:t>
            </w:r>
          </w:p>
        </w:tc>
        <w:tc>
          <w:tcPr>
            <w:tcW w:w="7317" w:type="dxa"/>
            <w:tcBorders>
              <w:top w:val="single" w:sz="6" w:space="0" w:color="DDDDDD"/>
            </w:tcBorders>
            <w:shd w:val="clear" w:color="auto" w:fill="FFFFFF"/>
          </w:tcPr>
          <w:p w:rsidR="002C7BEF" w:rsidRDefault="006B15FB">
            <w:pPr>
              <w:spacing w:after="300" w:line="240" w:lineRule="auto"/>
              <w:rPr>
                <w:rFonts w:ascii="Helvetica" w:eastAsia="Times New Roman" w:hAnsi="Helvetica" w:cs="Helvetica"/>
                <w:color w:val="555555"/>
                <w:sz w:val="21"/>
                <w:szCs w:val="21"/>
                <w:lang w:eastAsia="en-CA"/>
              </w:rPr>
            </w:pPr>
            <w:r>
              <w:rPr>
                <w:rFonts w:ascii="Helvetica" w:eastAsia="Times New Roman" w:hAnsi="Helvetica" w:cs="Helvetica"/>
                <w:color w:val="555555"/>
                <w:sz w:val="21"/>
                <w:szCs w:val="21"/>
                <w:lang w:eastAsia="en-CA"/>
              </w:rPr>
              <w:t>If our web service is temporarily unavailable, a 503 HTTP status code will be returned.</w:t>
            </w:r>
          </w:p>
        </w:tc>
      </w:tr>
    </w:tbl>
    <w:p w:rsidR="002C7BEF" w:rsidRDefault="002C7BEF"/>
    <w:p w:rsidR="002C7BEF" w:rsidRDefault="002C7BEF"/>
    <w:p w:rsidR="002C7BEF" w:rsidRDefault="006B15FB">
      <w:pPr>
        <w:pStyle w:val="Heading1"/>
      </w:pPr>
      <w:bookmarkStart w:id="30" w:name="_Toc26165315"/>
      <w:bookmarkStart w:id="31" w:name="_Toc42610249"/>
      <w:r>
        <w:t>Useful tips</w:t>
      </w:r>
      <w:bookmarkEnd w:id="30"/>
      <w:bookmarkEnd w:id="31"/>
    </w:p>
    <w:p w:rsidR="002C7BEF" w:rsidRDefault="006B15FB">
      <w:pPr>
        <w:shd w:val="clear" w:color="auto" w:fill="FFFFFF"/>
        <w:rPr>
          <w:rFonts w:ascii="Helvetica" w:hAnsi="Helvetica" w:cs="Helvetica"/>
          <w:color w:val="555555"/>
          <w:sz w:val="21"/>
          <w:szCs w:val="21"/>
        </w:rPr>
      </w:pPr>
      <w:r>
        <w:rPr>
          <w:rFonts w:ascii="Helvetica" w:hAnsi="Helvetica" w:cs="Helvetica"/>
          <w:color w:val="555555"/>
          <w:sz w:val="21"/>
          <w:szCs w:val="21"/>
        </w:rPr>
        <w:t>The SDMX Technical Working Group publishes a list of </w:t>
      </w:r>
      <w:hyperlink r:id="rId37" w:tgtFrame="Tips and tricks for web service clients">
        <w:r>
          <w:rPr>
            <w:rStyle w:val="Hyperlink"/>
            <w:rFonts w:ascii="Helvetica" w:hAnsi="Helvetica" w:cs="Helvetica"/>
            <w:color w:val="2FA4E7"/>
            <w:sz w:val="21"/>
            <w:szCs w:val="21"/>
          </w:rPr>
          <w:t>tips and tricks for web service clients</w:t>
        </w:r>
      </w:hyperlink>
      <w:r>
        <w:rPr>
          <w:rFonts w:ascii="Helvetica" w:hAnsi="Helvetica" w:cs="Helvetica"/>
          <w:color w:val="555555"/>
          <w:sz w:val="21"/>
          <w:szCs w:val="21"/>
        </w:rPr>
        <w:t>, which is well worth reading.</w:t>
      </w:r>
    </w:p>
    <w:p w:rsidR="002C7BEF" w:rsidRDefault="006B15FB">
      <w:pPr>
        <w:shd w:val="clear" w:color="auto" w:fill="FFFFFF"/>
        <w:rPr>
          <w:rFonts w:ascii="Helvetica" w:hAnsi="Helvetica" w:cs="Helvetica"/>
          <w:color w:val="555555"/>
          <w:sz w:val="21"/>
          <w:szCs w:val="21"/>
        </w:rPr>
      </w:pPr>
      <w:r>
        <w:rPr>
          <w:rFonts w:ascii="Helvetica" w:hAnsi="Helvetica" w:cs="Helvetica"/>
          <w:color w:val="555555"/>
          <w:sz w:val="21"/>
          <w:szCs w:val="21"/>
        </w:rPr>
        <w:t>The SDMX Technical Working Group has also </w:t>
      </w:r>
      <w:hyperlink r:id="rId38" w:tgtFrame="SDMX web services cheatsheet">
        <w:r>
          <w:rPr>
            <w:rStyle w:val="Hyperlink"/>
            <w:rFonts w:ascii="Helvetica" w:hAnsi="Helvetica" w:cs="Helvetica"/>
            <w:color w:val="2FA4E7"/>
            <w:sz w:val="21"/>
            <w:szCs w:val="21"/>
          </w:rPr>
          <w:t>published a cheatsheet</w:t>
        </w:r>
      </w:hyperlink>
      <w:r>
        <w:rPr>
          <w:rFonts w:ascii="Helvetica" w:hAnsi="Helvetica" w:cs="Helvetica"/>
          <w:color w:val="555555"/>
          <w:sz w:val="21"/>
          <w:szCs w:val="21"/>
        </w:rPr>
        <w:t> which summarises, in 2 A4 pages, the main points of the SDMX 2.1 RESTful API.</w:t>
      </w:r>
    </w:p>
    <w:p w:rsidR="002C7BEF" w:rsidRDefault="006B15FB">
      <w:pPr>
        <w:shd w:val="clear" w:color="auto" w:fill="FFFFFF"/>
        <w:rPr>
          <w:rFonts w:ascii="Helvetica" w:hAnsi="Helvetica" w:cs="Helvetica"/>
          <w:color w:val="555555"/>
          <w:sz w:val="21"/>
          <w:szCs w:val="21"/>
        </w:rPr>
      </w:pPr>
      <w:r>
        <w:rPr>
          <w:rFonts w:ascii="Helvetica" w:hAnsi="Helvetica" w:cs="Helvetica"/>
          <w:color w:val="555555"/>
          <w:sz w:val="21"/>
          <w:szCs w:val="21"/>
        </w:rPr>
        <w:t>If the documentation does not contain the information you require, or if you have any general comments or feedback regarding our web service, please contact us.</w:t>
      </w:r>
    </w:p>
    <w:p w:rsidR="002C7BEF" w:rsidRDefault="006B15FB">
      <w:pPr>
        <w:pStyle w:val="NormalWeb"/>
        <w:shd w:val="clear" w:color="auto" w:fill="FFFFFF"/>
        <w:spacing w:beforeAutospacing="0" w:after="150" w:afterAutospacing="0"/>
        <w:rPr>
          <w:rFonts w:ascii="Helvetica" w:hAnsi="Helvetica" w:cs="Helvetica"/>
          <w:color w:val="555555"/>
          <w:sz w:val="21"/>
          <w:szCs w:val="21"/>
        </w:rPr>
      </w:pPr>
      <w:r>
        <w:rPr>
          <w:rFonts w:ascii="Helvetica" w:hAnsi="Helvetica" w:cs="Helvetica"/>
          <w:color w:val="555555"/>
          <w:sz w:val="21"/>
          <w:szCs w:val="21"/>
        </w:rPr>
        <w:t>All sample queries in this tutorial can also be executed using command-line tools such as </w:t>
      </w:r>
      <w:r>
        <w:rPr>
          <w:rStyle w:val="HTMLCode"/>
          <w:rFonts w:ascii="Consolas" w:hAnsi="Consolas"/>
          <w:color w:val="C7254E"/>
          <w:sz w:val="19"/>
          <w:szCs w:val="19"/>
          <w:shd w:val="clear" w:color="auto" w:fill="F9F2F4"/>
        </w:rPr>
        <w:t>curl</w:t>
      </w:r>
      <w:r>
        <w:rPr>
          <w:rFonts w:ascii="Helvetica" w:hAnsi="Helvetica" w:cs="Helvetica"/>
          <w:color w:val="555555"/>
          <w:sz w:val="21"/>
          <w:szCs w:val="21"/>
        </w:rPr>
        <w:t> or </w:t>
      </w:r>
      <w:r>
        <w:rPr>
          <w:rStyle w:val="HTMLCode"/>
          <w:rFonts w:ascii="Consolas" w:hAnsi="Consolas"/>
          <w:color w:val="C7254E"/>
          <w:sz w:val="19"/>
          <w:szCs w:val="19"/>
          <w:shd w:val="clear" w:color="auto" w:fill="F9F2F4"/>
        </w:rPr>
        <w:t>wget</w:t>
      </w:r>
      <w:r>
        <w:rPr>
          <w:rFonts w:ascii="Helvetica" w:hAnsi="Helvetica" w:cs="Helvetica"/>
          <w:color w:val="555555"/>
          <w:sz w:val="21"/>
          <w:szCs w:val="21"/>
        </w:rPr>
        <w:t>:</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wget -O data.xml \</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--header="Accept:application/vnd.sdmx.structurespecificdata+xml;version=2.1" \</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https://sdw-wsrest.ecb.europa.eu/service/data/EXR/M.NOK.EUR.SP00.A</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curl -k -o data.xml \</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--header "Accept:application/vnd.sdmx.structurespecificdata+xml;version=2.1" \</w:t>
      </w:r>
    </w:p>
    <w:p w:rsidR="002C7BEF" w:rsidRDefault="006B15FB">
      <w:pPr>
        <w:pStyle w:val="HTMLPreformatted"/>
        <w:pBdr>
          <w:top w:val="single" w:sz="6" w:space="7" w:color="CCCCCC"/>
          <w:left w:val="single" w:sz="6" w:space="7" w:color="CCCCCC"/>
          <w:bottom w:val="single" w:sz="6" w:space="7" w:color="CCCCCC"/>
          <w:right w:val="single" w:sz="6" w:space="7" w:color="CCCCCC"/>
        </w:pBdr>
        <w:shd w:val="clear" w:color="auto" w:fill="F5F5F5"/>
        <w:spacing w:after="150"/>
        <w:rPr>
          <w:rFonts w:ascii="Consolas" w:hAnsi="Consolas"/>
          <w:color w:val="333333"/>
        </w:rPr>
      </w:pPr>
      <w:r>
        <w:rPr>
          <w:rFonts w:ascii="Consolas" w:hAnsi="Consolas"/>
          <w:color w:val="333333"/>
        </w:rPr>
        <w:t>https://sdw-wsrest.ecb.europa.eu/service/data/EXR/M.NOK.EUR.SP00.A</w:t>
      </w:r>
    </w:p>
    <w:p w:rsidR="002C7BEF" w:rsidRDefault="002C7BEF"/>
    <w:p w:rsidR="002C7BEF" w:rsidRDefault="006B15FB">
      <w:r>
        <w:br w:type="page"/>
      </w:r>
    </w:p>
    <w:p w:rsidR="002C7BEF" w:rsidRDefault="006B15FB">
      <w:r>
        <w:t>Appendix 1</w:t>
      </w:r>
    </w:p>
    <w:p w:rsidR="002C7BEF" w:rsidRDefault="006B15FB">
      <w:r>
        <w:t>Table 17100005 - Population estimates on July 1st, by age and sex</w:t>
      </w:r>
    </w:p>
    <w:p w:rsidR="002C7BEF" w:rsidRDefault="006B15FB">
      <w:r>
        <w:rPr>
          <w:noProof/>
          <w:lang w:eastAsia="en-CA"/>
        </w:rPr>
        <w:drawing>
          <wp:inline distT="0" distB="0" distL="0" distR="0">
            <wp:extent cx="5934075"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a:stretch>
                      <a:fillRect/>
                    </a:stretch>
                  </pic:blipFill>
                  <pic:spPr bwMode="auto">
                    <a:xfrm>
                      <a:off x="0" y="0"/>
                      <a:ext cx="5934075" cy="1676400"/>
                    </a:xfrm>
                    <a:prstGeom prst="rect">
                      <a:avLst/>
                    </a:prstGeom>
                  </pic:spPr>
                </pic:pic>
              </a:graphicData>
            </a:graphic>
          </wp:inline>
        </w:drawing>
      </w:r>
    </w:p>
    <w:p w:rsidR="002C7BEF" w:rsidRDefault="002C7BEF"/>
    <w:p w:rsidR="002C7BEF" w:rsidRDefault="006B15FB">
      <w:r>
        <w:t>1</w:t>
      </w:r>
      <w:r>
        <w:rPr>
          <w:vertAlign w:val="superscript"/>
        </w:rPr>
        <w:t>st</w:t>
      </w:r>
      <w:r>
        <w:t xml:space="preserve"> Dimension - Geography</w:t>
      </w:r>
    </w:p>
    <w:tbl>
      <w:tblPr>
        <w:tblW w:w="5310" w:type="dxa"/>
        <w:tblLook w:val="04A0" w:firstRow="1" w:lastRow="0" w:firstColumn="1" w:lastColumn="0" w:noHBand="0" w:noVBand="1"/>
      </w:tblPr>
      <w:tblGrid>
        <w:gridCol w:w="960"/>
        <w:gridCol w:w="4350"/>
      </w:tblGrid>
      <w:tr w:rsidR="002C7BEF">
        <w:trPr>
          <w:trHeight w:val="300"/>
        </w:trPr>
        <w:tc>
          <w:tcPr>
            <w:tcW w:w="96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Code</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Name_en</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Canada</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Newfoundland and Labrador</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Prince Edward Island</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Nova Scotia</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New Brunswick</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Quebec</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Ontario</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Manitoba</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Saskatchewan</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Alberta</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British Columbia</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Yukon</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Northwest Territories including Nunavut</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14</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Northwest Territories</w:t>
            </w:r>
          </w:p>
        </w:tc>
      </w:tr>
      <w:tr w:rsidR="002C7BEF">
        <w:trPr>
          <w:trHeight w:val="300"/>
        </w:trPr>
        <w:tc>
          <w:tcPr>
            <w:tcW w:w="960"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15</w:t>
            </w:r>
          </w:p>
        </w:tc>
        <w:tc>
          <w:tcPr>
            <w:tcW w:w="434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Nunavut</w:t>
            </w:r>
          </w:p>
        </w:tc>
      </w:tr>
    </w:tbl>
    <w:p w:rsidR="002C7BEF" w:rsidRDefault="002C7BEF"/>
    <w:p w:rsidR="002C7BEF" w:rsidRDefault="006B15FB">
      <w:r>
        <w:t>2</w:t>
      </w:r>
      <w:r>
        <w:rPr>
          <w:vertAlign w:val="superscript"/>
        </w:rPr>
        <w:t>nd</w:t>
      </w:r>
      <w:r>
        <w:t xml:space="preserve"> Dimension – Sex</w:t>
      </w:r>
    </w:p>
    <w:tbl>
      <w:tblPr>
        <w:tblW w:w="2700" w:type="dxa"/>
        <w:tblLook w:val="04A0" w:firstRow="1" w:lastRow="0" w:firstColumn="1" w:lastColumn="0" w:noHBand="0" w:noVBand="1"/>
      </w:tblPr>
      <w:tblGrid>
        <w:gridCol w:w="959"/>
        <w:gridCol w:w="1741"/>
      </w:tblGrid>
      <w:tr w:rsidR="002C7BEF">
        <w:trPr>
          <w:trHeight w:val="300"/>
        </w:trPr>
        <w:tc>
          <w:tcPr>
            <w:tcW w:w="95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Code</w:t>
            </w:r>
          </w:p>
        </w:tc>
        <w:tc>
          <w:tcPr>
            <w:tcW w:w="174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Name_en</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w:t>
            </w:r>
          </w:p>
        </w:tc>
        <w:tc>
          <w:tcPr>
            <w:tcW w:w="174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Both sexes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w:t>
            </w:r>
          </w:p>
        </w:tc>
        <w:tc>
          <w:tcPr>
            <w:tcW w:w="174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Males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w:t>
            </w:r>
          </w:p>
        </w:tc>
        <w:tc>
          <w:tcPr>
            <w:tcW w:w="174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Females</w:t>
            </w:r>
          </w:p>
        </w:tc>
      </w:tr>
    </w:tbl>
    <w:p w:rsidR="002C7BEF" w:rsidRDefault="002C7BEF"/>
    <w:p w:rsidR="002C7BEF" w:rsidRDefault="006B15FB">
      <w:r>
        <w:t>3</w:t>
      </w:r>
      <w:r>
        <w:rPr>
          <w:vertAlign w:val="superscript"/>
        </w:rPr>
        <w:t>rd</w:t>
      </w:r>
      <w:r>
        <w:t xml:space="preserve"> Dimension – Age group</w:t>
      </w:r>
    </w:p>
    <w:tbl>
      <w:tblPr>
        <w:tblW w:w="4460" w:type="dxa"/>
        <w:tblLook w:val="04A0" w:firstRow="1" w:lastRow="0" w:firstColumn="1" w:lastColumn="0" w:noHBand="0" w:noVBand="1"/>
      </w:tblPr>
      <w:tblGrid>
        <w:gridCol w:w="959"/>
        <w:gridCol w:w="3501"/>
      </w:tblGrid>
      <w:tr w:rsidR="002C7BEF">
        <w:trPr>
          <w:trHeight w:val="300"/>
        </w:trPr>
        <w:tc>
          <w:tcPr>
            <w:tcW w:w="959"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Code</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Name_en</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All ages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 year</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0 to 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 to 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10 to 14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15 to 19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29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20 to 24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25 to 29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39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30 to 34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49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35 to 39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40 to 44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59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45 to 49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50 to 54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69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55 to 59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79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60 to 64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65 to 69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70 to 74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75 to 79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80 to 84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89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85 to 89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90 years and over</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0 to 14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0 to 15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0 to 16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0 to 17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15 to 49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15 to 64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16 to 64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17 to 64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99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18 to 24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18 to 64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18 years and over</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25 to 44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45 to 64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65 years and over</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Median age</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109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79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119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89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90 to 94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90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91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129</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92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130</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93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131</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94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132</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95 to 99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133</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95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134</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96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135</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97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136</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98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137</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99 years</w:t>
            </w:r>
          </w:p>
        </w:tc>
      </w:tr>
      <w:tr w:rsidR="002C7BEF">
        <w:trPr>
          <w:trHeight w:val="300"/>
        </w:trPr>
        <w:tc>
          <w:tcPr>
            <w:tcW w:w="959" w:type="dxa"/>
            <w:shd w:val="clear" w:color="auto" w:fill="auto"/>
            <w:vAlign w:val="bottom"/>
          </w:tcPr>
          <w:p w:rsidR="002C7BEF" w:rsidRDefault="006B15FB">
            <w:pPr>
              <w:spacing w:after="0" w:line="240" w:lineRule="auto"/>
              <w:jc w:val="right"/>
              <w:rPr>
                <w:rFonts w:ascii="Calibri" w:eastAsia="Times New Roman" w:hAnsi="Calibri" w:cs="Calibri"/>
                <w:color w:val="000000"/>
              </w:rPr>
            </w:pPr>
            <w:r>
              <w:rPr>
                <w:rFonts w:eastAsia="Times New Roman" w:cs="Calibri"/>
                <w:color w:val="000000"/>
              </w:rPr>
              <w:t>138</w:t>
            </w:r>
          </w:p>
        </w:tc>
        <w:tc>
          <w:tcPr>
            <w:tcW w:w="3500" w:type="dxa"/>
            <w:shd w:val="clear" w:color="auto" w:fill="auto"/>
            <w:vAlign w:val="bottom"/>
          </w:tcPr>
          <w:p w:rsidR="002C7BEF" w:rsidRDefault="006B15FB">
            <w:pPr>
              <w:spacing w:after="0" w:line="240" w:lineRule="auto"/>
              <w:rPr>
                <w:rFonts w:ascii="Calibri" w:eastAsia="Times New Roman" w:hAnsi="Calibri" w:cs="Calibri"/>
                <w:color w:val="000000"/>
              </w:rPr>
            </w:pPr>
            <w:r>
              <w:rPr>
                <w:rFonts w:eastAsia="Times New Roman" w:cs="Calibri"/>
                <w:color w:val="000000"/>
              </w:rPr>
              <w:t>100 years and over</w:t>
            </w:r>
          </w:p>
        </w:tc>
      </w:tr>
    </w:tbl>
    <w:p w:rsidR="006B15FB" w:rsidRDefault="006B15FB"/>
    <w:p w:rsidR="006B15FB" w:rsidRDefault="006B15FB" w:rsidP="006B15FB">
      <w:r>
        <w:br w:type="page"/>
      </w:r>
    </w:p>
    <w:p w:rsidR="002C7BEF" w:rsidRDefault="006B15FB" w:rsidP="006B15FB">
      <w:pPr>
        <w:pStyle w:val="Heading1"/>
      </w:pPr>
      <w:bookmarkStart w:id="32" w:name="_Toc42610250"/>
      <w:r>
        <w:t>Appendix 2: CURL Examples</w:t>
      </w:r>
      <w:bookmarkEnd w:id="32"/>
    </w:p>
    <w:p w:rsidR="006B15FB" w:rsidRPr="006B15FB" w:rsidRDefault="006B15FB" w:rsidP="006B15FB">
      <w:pPr>
        <w:pStyle w:val="Heading2"/>
      </w:pPr>
      <w:bookmarkStart w:id="33" w:name="_Toc42610251"/>
      <w:r w:rsidRPr="006B15FB">
        <w:t>SDMX structure sample URL:</w:t>
      </w:r>
      <w:bookmarkEnd w:id="33"/>
    </w:p>
    <w:p w:rsidR="006B15FB" w:rsidRDefault="006B15FB" w:rsidP="006B15FB"/>
    <w:p w:rsidR="006B15FB" w:rsidRDefault="006B15FB" w:rsidP="006B15FB">
      <w:r>
        <w:t>curl -X GET -k -i 'https://www150.statcan.gc.ca/t1/wds/sdmx/statcan/rest/structure/Data_Structure_13100101'</w:t>
      </w:r>
    </w:p>
    <w:p w:rsidR="006B15FB" w:rsidRDefault="006B15FB" w:rsidP="006B15FB">
      <w:r>
        <w:t>curl -X GET -k -i 'https://www150.statcan.gc.ca/t1/wds/sdmx/statcan/v1/rest/structure/Data_Structure_13100101'</w:t>
      </w:r>
    </w:p>
    <w:p w:rsidR="006B15FB" w:rsidRDefault="006B15FB" w:rsidP="006B15FB">
      <w:r>
        <w:t>pid=13100101</w:t>
      </w:r>
    </w:p>
    <w:p w:rsidR="006B15FB" w:rsidRDefault="006B15FB" w:rsidP="006B15FB">
      <w:r>
        <w:t>curl -X GET -k -H 'Accept: application/vnd.sdmx.structure+xml;version=2.1' -i 'https://www150.statcan.gc.ca/t1/wds/sdmx/statcan/rest/structure/Data_Structure_13100101'</w:t>
      </w:r>
    </w:p>
    <w:p w:rsidR="006B15FB" w:rsidRDefault="006B15FB" w:rsidP="006B15FB">
      <w:r>
        <w:t xml:space="preserve">curl -X GET -k -H 'Accept: application/vnd.sdmx.structure+xml;version=2.1' -i 'https://www150.statcan.gc.ca/t1/wds/sdmx/statcan/v1/rest/structure/Data_Structure_13100101' </w:t>
      </w:r>
    </w:p>
    <w:p w:rsidR="006B15FB" w:rsidRDefault="006B15FB" w:rsidP="006B15FB">
      <w:r>
        <w:t>pid=13100101</w:t>
      </w:r>
    </w:p>
    <w:p w:rsidR="006B15FB" w:rsidRDefault="006B15FB" w:rsidP="006B15FB"/>
    <w:p w:rsidR="006B15FB" w:rsidRDefault="006B15FB" w:rsidP="006B15FB">
      <w:r>
        <w:t xml:space="preserve">Header: </w:t>
      </w:r>
    </w:p>
    <w:p w:rsidR="006B15FB" w:rsidRDefault="006B15FB" w:rsidP="006B15FB">
      <w:r>
        <w:t>Accept: application/vnd.sdmx.structure+xml;version=2.1</w:t>
      </w:r>
    </w:p>
    <w:p w:rsidR="006B15FB" w:rsidRDefault="006B15FB" w:rsidP="006B15FB">
      <w:r>
        <w:t>curl -X GET -k -H 'Accept: application/xml' -i 'https://www150.statcan.gc.ca/t1/wds/sdmx/statcan/rest/structure/Data_Structure_13100101'</w:t>
      </w:r>
    </w:p>
    <w:p w:rsidR="006B15FB" w:rsidRDefault="006B15FB" w:rsidP="006B15FB">
      <w:r>
        <w:t>curl -X GET -k -H 'Accept: application/xml' -i 'https://www150.statcan.gc.ca/t1/wds/sdmx/statcan/v1/rest/structure/Data_Structure_13100101'</w:t>
      </w:r>
    </w:p>
    <w:p w:rsidR="006B15FB" w:rsidRDefault="006B15FB" w:rsidP="006B15FB">
      <w:r>
        <w:t>pid=13100101</w:t>
      </w:r>
    </w:p>
    <w:p w:rsidR="006B15FB" w:rsidRDefault="006B15FB" w:rsidP="006B15FB"/>
    <w:p w:rsidR="006B15FB" w:rsidRDefault="006B15FB" w:rsidP="006B15FB">
      <w:r>
        <w:t xml:space="preserve">Header: </w:t>
      </w:r>
    </w:p>
    <w:p w:rsidR="006B15FB" w:rsidRDefault="006B15FB" w:rsidP="006B15FB">
      <w:r>
        <w:t>Accept: application/xml</w:t>
      </w:r>
    </w:p>
    <w:p w:rsidR="006B15FB" w:rsidRDefault="006B15FB" w:rsidP="006B15FB">
      <w:pPr>
        <w:pStyle w:val="Heading2"/>
      </w:pPr>
      <w:bookmarkStart w:id="34" w:name="_Toc42610252"/>
      <w:r>
        <w:t>SDMX data sample URL:</w:t>
      </w:r>
      <w:bookmarkEnd w:id="34"/>
    </w:p>
    <w:p w:rsidR="006B15FB" w:rsidRDefault="006B15FB" w:rsidP="006B15FB"/>
    <w:p w:rsidR="006B15FB" w:rsidRDefault="006B15FB" w:rsidP="006B15FB">
      <w:r>
        <w:t>curl -X GET -k -H 'Accept: application/vnd.sdmx.structurespecificdata+xml;version=2.1' -i 'https://www150.statcan.gc.ca/t1/wds/sdmx/statcan/rest/data/DF_13100101/1.1.1+2+3+4?startPeriod=2014&amp;endPeriod=2015'</w:t>
      </w:r>
    </w:p>
    <w:p w:rsidR="006B15FB" w:rsidRDefault="006B15FB" w:rsidP="006B15FB">
      <w:r>
        <w:t>curl -X GET -k -H 'Accept: application/vnd.sdmx.structurespecificdata+xml;version=2.1' -i 'https://www150.statcan.gc.ca/t1/wds/sdmx/statcan/v1/rest/data/DF_13100101/1.1.1+2+3+4?startPeriod=2014&amp;endPeriod=2015'</w:t>
      </w:r>
    </w:p>
    <w:p w:rsidR="006B15FB" w:rsidRDefault="006B15FB" w:rsidP="006B15FB">
      <w:r>
        <w:t xml:space="preserve"> pid = 13100101</w:t>
      </w:r>
    </w:p>
    <w:p w:rsidR="006B15FB" w:rsidRDefault="006B15FB" w:rsidP="006B15FB"/>
    <w:p w:rsidR="006B15FB" w:rsidRDefault="006B15FB" w:rsidP="006B15FB">
      <w:r>
        <w:t>Header:</w:t>
      </w:r>
    </w:p>
    <w:p w:rsidR="006B15FB" w:rsidRDefault="006B15FB" w:rsidP="006B15FB">
      <w:r>
        <w:t>Accept: application/vnd.sdmx.structurespecificdata+xml;version=2.1</w:t>
      </w:r>
    </w:p>
    <w:p w:rsidR="006B15FB" w:rsidRPr="006B15FB" w:rsidRDefault="006B15FB" w:rsidP="006B15FB">
      <w:pPr>
        <w:rPr>
          <w:rStyle w:val="text-info"/>
        </w:rPr>
      </w:pPr>
      <w:r w:rsidRPr="006B15FB">
        <w:rPr>
          <w:rStyle w:val="text-info"/>
        </w:rPr>
        <w:t>dimensions are separated by "." and members are separated by "+".</w:t>
      </w:r>
      <w:r>
        <w:rPr>
          <w:rStyle w:val="text-info"/>
        </w:rPr>
        <w:t xml:space="preserve"> </w:t>
      </w:r>
      <w:r w:rsidRPr="006B15FB">
        <w:rPr>
          <w:rStyle w:val="text-info"/>
        </w:rPr>
        <w:t>The date format should be "yyyy-mm-dd". if value of "day" is missing, the default value is "01"</w:t>
      </w:r>
    </w:p>
    <w:p w:rsidR="006B15FB" w:rsidRDefault="006B15FB" w:rsidP="006B15FB"/>
    <w:p w:rsidR="006B15FB" w:rsidRDefault="006B15FB" w:rsidP="006B15FB">
      <w:r>
        <w:t>curl -X GET -k -H 'Accept: application/vnd.sdmx.data+json;version=1.0.0-wd' -i 'https://www150.statcan.gc.ca/t1/wds/sdmx/statcan/rest/data/DF_18100002/1.1+2?startPeriod=2018-01&amp;endPeriod=2018-05'</w:t>
      </w:r>
    </w:p>
    <w:p w:rsidR="006B15FB" w:rsidRDefault="006B15FB" w:rsidP="006B15FB">
      <w:r>
        <w:t>curl -X GET -k -H 'Accept: application/vnd.sdmx.data+json;version=1.0.0-wd' -i 'https://www150.statcan.gc.ca/t1/wds/sdmx/statcan/v1/rest/data/DF_18100002/1.1+2?startPeriod=2018-01&amp;endPeriod=2018-05'</w:t>
      </w:r>
    </w:p>
    <w:p w:rsidR="006B15FB" w:rsidRDefault="006B15FB" w:rsidP="006B15FB">
      <w:r>
        <w:t xml:space="preserve"> pid = 18100102</w:t>
      </w:r>
    </w:p>
    <w:p w:rsidR="006B15FB" w:rsidRDefault="006B15FB" w:rsidP="006B15FB"/>
    <w:p w:rsidR="006B15FB" w:rsidRDefault="006B15FB" w:rsidP="006B15FB">
      <w:r>
        <w:t>Header:</w:t>
      </w:r>
    </w:p>
    <w:p w:rsidR="006B15FB" w:rsidRDefault="006B15FB" w:rsidP="006B15FB">
      <w:r>
        <w:t>Accept: application/vnd.sdmx.data+json;version=1.0.0-wd</w:t>
      </w:r>
    </w:p>
    <w:p w:rsidR="006B15FB" w:rsidRDefault="006B15FB" w:rsidP="006B15FB">
      <w:r>
        <w:t>curl -X GET -k -H 'Accept: application/vnd.sdmx.genericdata+xml;version=2.1' -i 'https://www150.statcan.gc.ca/t1/wds/sdmx/statcan/rest/data/DF_13100101/1.1.1+2+3+4?startPeriod=2014&amp;endPeriod=2015'</w:t>
      </w:r>
    </w:p>
    <w:p w:rsidR="006B15FB" w:rsidRDefault="006B15FB" w:rsidP="006B15FB">
      <w:r>
        <w:t>curl -X GET -k -H 'Accept: application/vnd.sdmx.genericdata+xml;version=2.1' -i 'https://www150.statcan.gc.ca/t1/wds/sdmx/statcan/v1/rest/data/DF_13100101/1.1.1+2+3+4?startPeriod=2014&amp;endPeriod=2015'</w:t>
      </w:r>
    </w:p>
    <w:p w:rsidR="006B15FB" w:rsidRDefault="006B15FB" w:rsidP="006B15FB">
      <w:r>
        <w:t xml:space="preserve"> pid = 13100101</w:t>
      </w:r>
    </w:p>
    <w:p w:rsidR="006B15FB" w:rsidRDefault="006B15FB" w:rsidP="006B15FB"/>
    <w:p w:rsidR="006B15FB" w:rsidRDefault="006B15FB" w:rsidP="006B15FB">
      <w:r>
        <w:t>Header:</w:t>
      </w:r>
    </w:p>
    <w:p w:rsidR="006B15FB" w:rsidRDefault="006B15FB" w:rsidP="006B15FB">
      <w:r>
        <w:t>Accept: application/vnd.sdmx.genericdata+xml;version=2.1</w:t>
      </w:r>
    </w:p>
    <w:p w:rsidR="006B15FB" w:rsidRDefault="006B15FB" w:rsidP="006B15FB">
      <w:r>
        <w:t>curl -X GET -k -H 'Accept: application/xml' -i 'https://www150.statcan.gc.ca/t1/wds/sdmx/statcan/rest/data/DF_13100101/1.1.1+2+3+4?startPeriod=2014&amp;endPeriod=2015'</w:t>
      </w:r>
    </w:p>
    <w:p w:rsidR="006B15FB" w:rsidRDefault="006B15FB" w:rsidP="006B15FB">
      <w:r>
        <w:t>curl -X GET -k -H 'Accept: application/xml' -i 'https://www150.statcan.gc.ca/t1/wds/sdmx/statcan/v1/rest/data/DF_13100101/1.1.1+2+3+4?startPeriod=2014&amp;endPeriod=2015'</w:t>
      </w:r>
    </w:p>
    <w:p w:rsidR="006B15FB" w:rsidRDefault="006B15FB" w:rsidP="006B15FB">
      <w:r>
        <w:t xml:space="preserve"> pid = 13100101</w:t>
      </w:r>
    </w:p>
    <w:p w:rsidR="006B15FB" w:rsidRDefault="006B15FB" w:rsidP="006B15FB"/>
    <w:p w:rsidR="006B15FB" w:rsidRDefault="006B15FB" w:rsidP="006B15FB">
      <w:r>
        <w:t>Header:</w:t>
      </w:r>
    </w:p>
    <w:p w:rsidR="006B15FB" w:rsidRDefault="006B15FB" w:rsidP="006B15FB">
      <w:r>
        <w:t>Accept: application/xml</w:t>
      </w:r>
    </w:p>
    <w:p w:rsidR="006B15FB" w:rsidRDefault="006B15FB" w:rsidP="006B15FB">
      <w:r>
        <w:t>curl -X GET -k -H 'Accept: application/json' -i 'https://www150.statcan.gc.ca/t1/wds/sdmx/statcan/rest/data/DF_13100101/1.1.1+2+3+4?startPeriod=2014&amp;endPeriod=2015'</w:t>
      </w:r>
    </w:p>
    <w:p w:rsidR="006B15FB" w:rsidRDefault="006B15FB" w:rsidP="006B15FB">
      <w:r>
        <w:t>curl -X GET -k -H 'Accept: application/json' -i 'https://www150.statcan.gc.ca/t1/wds/sdmx/statcan/v1/rest/data/DF_13100101/1.1.1+2+3+4?startPeriod=2014&amp;endPeriod=2015'</w:t>
      </w:r>
    </w:p>
    <w:p w:rsidR="006B15FB" w:rsidRDefault="006B15FB" w:rsidP="006B15FB">
      <w:r>
        <w:t xml:space="preserve"> pid = 13100101</w:t>
      </w:r>
    </w:p>
    <w:p w:rsidR="006B15FB" w:rsidRDefault="006B15FB" w:rsidP="006B15FB"/>
    <w:p w:rsidR="006B15FB" w:rsidRDefault="006B15FB" w:rsidP="006B15FB">
      <w:r>
        <w:t>Header:</w:t>
      </w:r>
    </w:p>
    <w:p w:rsidR="006B15FB" w:rsidRDefault="006B15FB" w:rsidP="006B15FB">
      <w:r>
        <w:t>Accept: application/xml</w:t>
      </w:r>
    </w:p>
    <w:p w:rsidR="006B15FB" w:rsidRDefault="006B15FB" w:rsidP="006B15FB">
      <w:r>
        <w:t>curl -X GET -k -H 'Accept: application/json' -i 'https://www150.statcan.gc.ca/t1/wds/sdmx/statcan/rest/data/DF_13100101/1.1.1+2+3+4?firstNObservations=1'</w:t>
      </w:r>
    </w:p>
    <w:p w:rsidR="006B15FB" w:rsidRDefault="006B15FB" w:rsidP="006B15FB">
      <w:r>
        <w:t>curl -X GET -k -H 'Accept: application/json' -i 'https://www150.statcan.gc.ca/t1/wds/sdmx/statcan/v1/rest/data/DF_13100101/1.1.1+2+3+4?firstNObservations=1'</w:t>
      </w:r>
    </w:p>
    <w:p w:rsidR="006B15FB" w:rsidRDefault="006B15FB" w:rsidP="006B15FB">
      <w:r>
        <w:t>curl -X GET -k -H 'Accept: application/xml' -i 'https://www150.statcan.gc.ca/t1/wds/sdmx/statcan/rest/data/DF_13100101/1.1.1+2+3+4?lastNObservations=1'</w:t>
      </w:r>
    </w:p>
    <w:p w:rsidR="006B15FB" w:rsidRDefault="006B15FB" w:rsidP="006B15FB">
      <w:r>
        <w:t>curl -X GET -k -H 'Accept: application/xml' -i 'https://www150.statcan.gc.ca/t1/wds/sdmx/statcan/v1/rest/data/DF_13100101/1.1.1+2+3+4?lastNObservations=1'</w:t>
      </w:r>
    </w:p>
    <w:p w:rsidR="006B15FB" w:rsidRDefault="006B15FB" w:rsidP="006B15FB"/>
    <w:p w:rsidR="006B15FB" w:rsidRDefault="006B15FB" w:rsidP="006B15FB">
      <w:pPr>
        <w:pStyle w:val="Heading2"/>
      </w:pPr>
      <w:bookmarkStart w:id="35" w:name="_Toc42610253"/>
      <w:r>
        <w:t>Vector examples</w:t>
      </w:r>
      <w:bookmarkEnd w:id="35"/>
    </w:p>
    <w:p w:rsidR="006B15FB" w:rsidRDefault="006B15FB" w:rsidP="006B15FB">
      <w:r>
        <w:t>curl -X GET -k -H 'Accept: application/xml' -i 'https://www150.statcan.gc.ca/t1/wds/sdmx/statcan/rest/vector/v114809245?lastNObservations=1'</w:t>
      </w:r>
    </w:p>
    <w:p w:rsidR="006B15FB" w:rsidRDefault="006B15FB" w:rsidP="006B15FB">
      <w:r>
        <w:t>curl -X GET -k -H 'Accept: application/xml' -i 'https://www150.statcan.gc.ca/t1/wds/sdmx/statcan/v1/rest/vector/v114809245?lastNObservations=1'</w:t>
      </w:r>
    </w:p>
    <w:p w:rsidR="006B15FB" w:rsidRDefault="006B15FB" w:rsidP="006B15FB">
      <w:r>
        <w:t>curl -X GET -k -H 'Accept: application/json' -i 'https://www150.statcan.gc.ca/t1/wds/sdmx/statcan/rest/vector/v114809245?firstNObservations=1'</w:t>
      </w:r>
    </w:p>
    <w:p w:rsidR="006B15FB" w:rsidRDefault="006B15FB" w:rsidP="006B15FB">
      <w:r>
        <w:t>curl -X GET -k -H 'Accept: application/json' -i 'https://www150.statcan.gc.ca/t1/wds/sdmx/statcan/v1/rest/vector/v114809245?firstNObservations=1'</w:t>
      </w:r>
    </w:p>
    <w:sectPr w:rsidR="006B15FB">
      <w:footerReference w:type="default" r:id="rId40"/>
      <w:pgSz w:w="12240" w:h="15840"/>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13" w:rsidRDefault="006B15FB">
      <w:pPr>
        <w:spacing w:after="0" w:line="240" w:lineRule="auto"/>
      </w:pPr>
      <w:r>
        <w:separator/>
      </w:r>
    </w:p>
  </w:endnote>
  <w:endnote w:type="continuationSeparator" w:id="0">
    <w:p w:rsidR="000F4613" w:rsidRDefault="006B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162839"/>
      <w:docPartObj>
        <w:docPartGallery w:val="Page Numbers (Bottom of Page)"/>
        <w:docPartUnique/>
      </w:docPartObj>
    </w:sdtPr>
    <w:sdtEndPr/>
    <w:sdtContent>
      <w:p w:rsidR="002C7BEF" w:rsidRDefault="006B15FB">
        <w:pPr>
          <w:pStyle w:val="Footer"/>
          <w:pBdr>
            <w:top w:val="single" w:sz="4" w:space="1" w:color="D9D9D9"/>
          </w:pBdr>
          <w:rPr>
            <w:b/>
            <w:bCs/>
          </w:rPr>
        </w:pPr>
        <w:r>
          <w:fldChar w:fldCharType="begin"/>
        </w:r>
        <w:r>
          <w:instrText>PAGE</w:instrText>
        </w:r>
        <w:r>
          <w:fldChar w:fldCharType="separate"/>
        </w:r>
        <w:r w:rsidR="005918C9">
          <w:rPr>
            <w:noProof/>
          </w:rPr>
          <w:t>1</w:t>
        </w:r>
        <w:r>
          <w:fldChar w:fldCharType="end"/>
        </w:r>
      </w:p>
    </w:sdtContent>
  </w:sdt>
  <w:p w:rsidR="002C7BEF" w:rsidRDefault="002C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13" w:rsidRDefault="006B15FB">
      <w:pPr>
        <w:spacing w:after="0" w:line="240" w:lineRule="auto"/>
      </w:pPr>
      <w:r>
        <w:separator/>
      </w:r>
    </w:p>
  </w:footnote>
  <w:footnote w:type="continuationSeparator" w:id="0">
    <w:p w:rsidR="000F4613" w:rsidRDefault="006B1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BFF"/>
    <w:multiLevelType w:val="multilevel"/>
    <w:tmpl w:val="6E589D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BAE45BC"/>
    <w:multiLevelType w:val="multilevel"/>
    <w:tmpl w:val="1932E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217EA0"/>
    <w:multiLevelType w:val="multilevel"/>
    <w:tmpl w:val="4AA611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935272"/>
    <w:multiLevelType w:val="multilevel"/>
    <w:tmpl w:val="3398BD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79A0433"/>
    <w:multiLevelType w:val="multilevel"/>
    <w:tmpl w:val="8BD4E9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39E6F00"/>
    <w:multiLevelType w:val="multilevel"/>
    <w:tmpl w:val="4FACFA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CAC5F29"/>
    <w:multiLevelType w:val="multilevel"/>
    <w:tmpl w:val="039E3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E0B7958"/>
    <w:multiLevelType w:val="multilevel"/>
    <w:tmpl w:val="0388EC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7014001"/>
    <w:multiLevelType w:val="multilevel"/>
    <w:tmpl w:val="72E6735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F"/>
    <w:rsid w:val="000F4613"/>
    <w:rsid w:val="002C7BEF"/>
    <w:rsid w:val="005918C9"/>
    <w:rsid w:val="006B15FB"/>
    <w:rsid w:val="008A396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3D9D732E-FB39-4B1B-BE25-88487DDB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EA20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0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46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A20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EA208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30D96"/>
    <w:rPr>
      <w:color w:val="0563C1" w:themeColor="hyperlink"/>
      <w:u w:val="single"/>
    </w:rPr>
  </w:style>
  <w:style w:type="character" w:styleId="FollowedHyperlink">
    <w:name w:val="FollowedHyperlink"/>
    <w:basedOn w:val="DefaultParagraphFont"/>
    <w:uiPriority w:val="99"/>
    <w:semiHidden/>
    <w:unhideWhenUsed/>
    <w:rsid w:val="00E30D96"/>
    <w:rPr>
      <w:color w:val="954F72" w:themeColor="followedHyperlink"/>
      <w:u w:val="single"/>
    </w:rPr>
  </w:style>
  <w:style w:type="character" w:customStyle="1" w:styleId="Heading3Char">
    <w:name w:val="Heading 3 Char"/>
    <w:basedOn w:val="DefaultParagraphFont"/>
    <w:link w:val="Heading3"/>
    <w:uiPriority w:val="9"/>
    <w:qFormat/>
    <w:rsid w:val="000346BF"/>
    <w:rPr>
      <w:rFonts w:asciiTheme="majorHAnsi" w:eastAsiaTheme="majorEastAsia" w:hAnsiTheme="majorHAnsi" w:cstheme="majorBidi"/>
      <w:color w:val="1F4D78" w:themeColor="accent1" w:themeShade="7F"/>
      <w:sz w:val="24"/>
      <w:szCs w:val="24"/>
    </w:rPr>
  </w:style>
  <w:style w:type="character" w:customStyle="1" w:styleId="text-info1">
    <w:name w:val="text-info1"/>
    <w:basedOn w:val="DefaultParagraphFont"/>
    <w:qFormat/>
    <w:rsid w:val="000346BF"/>
    <w:rPr>
      <w:color w:val="3A87AD"/>
    </w:rPr>
  </w:style>
  <w:style w:type="character" w:customStyle="1" w:styleId="text-primary1">
    <w:name w:val="text-primary1"/>
    <w:basedOn w:val="DefaultParagraphFont"/>
    <w:qFormat/>
    <w:rsid w:val="000346BF"/>
    <w:rPr>
      <w:color w:val="2FA4E7"/>
    </w:rPr>
  </w:style>
  <w:style w:type="character" w:customStyle="1" w:styleId="text-muted1">
    <w:name w:val="text-muted1"/>
    <w:basedOn w:val="DefaultParagraphFont"/>
    <w:qFormat/>
    <w:rsid w:val="000346BF"/>
    <w:rPr>
      <w:color w:val="999999"/>
    </w:rPr>
  </w:style>
  <w:style w:type="character" w:customStyle="1" w:styleId="HTMLPreformattedChar">
    <w:name w:val="HTML Preformatted Char"/>
    <w:basedOn w:val="DefaultParagraphFont"/>
    <w:link w:val="HTMLPreformatted"/>
    <w:uiPriority w:val="99"/>
    <w:semiHidden/>
    <w:qFormat/>
    <w:rsid w:val="000346BF"/>
    <w:rPr>
      <w:rFonts w:ascii="Courier New" w:eastAsia="Times New Roman" w:hAnsi="Courier New" w:cs="Courier New"/>
      <w:sz w:val="20"/>
      <w:szCs w:val="20"/>
      <w:lang w:eastAsia="en-CA"/>
    </w:rPr>
  </w:style>
  <w:style w:type="character" w:customStyle="1" w:styleId="text-primary">
    <w:name w:val="text-primary"/>
    <w:basedOn w:val="DefaultParagraphFont"/>
    <w:qFormat/>
    <w:rsid w:val="000346BF"/>
  </w:style>
  <w:style w:type="character" w:customStyle="1" w:styleId="text-info">
    <w:name w:val="text-info"/>
    <w:basedOn w:val="DefaultParagraphFont"/>
    <w:qFormat/>
    <w:rsid w:val="000346BF"/>
  </w:style>
  <w:style w:type="character" w:styleId="HTMLCode">
    <w:name w:val="HTML Code"/>
    <w:basedOn w:val="DefaultParagraphFont"/>
    <w:uiPriority w:val="99"/>
    <w:semiHidden/>
    <w:unhideWhenUsed/>
    <w:qFormat/>
    <w:rsid w:val="00D1360D"/>
    <w:rPr>
      <w:rFonts w:ascii="Courier New" w:eastAsia="Times New Roman" w:hAnsi="Courier New" w:cs="Courier New"/>
      <w:sz w:val="20"/>
      <w:szCs w:val="20"/>
    </w:rPr>
  </w:style>
  <w:style w:type="character" w:styleId="Strong">
    <w:name w:val="Strong"/>
    <w:basedOn w:val="DefaultParagraphFont"/>
    <w:uiPriority w:val="22"/>
    <w:qFormat/>
    <w:rsid w:val="005D26A9"/>
    <w:rPr>
      <w:b/>
      <w:bCs/>
    </w:rPr>
  </w:style>
  <w:style w:type="character" w:customStyle="1" w:styleId="HeaderChar">
    <w:name w:val="Header Char"/>
    <w:basedOn w:val="DefaultParagraphFont"/>
    <w:link w:val="Header"/>
    <w:uiPriority w:val="99"/>
    <w:qFormat/>
    <w:rsid w:val="0008503D"/>
  </w:style>
  <w:style w:type="character" w:customStyle="1" w:styleId="FooterChar">
    <w:name w:val="Footer Char"/>
    <w:basedOn w:val="DefaultParagraphFont"/>
    <w:link w:val="Footer"/>
    <w:uiPriority w:val="99"/>
    <w:qFormat/>
    <w:rsid w:val="0008503D"/>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6672F"/>
    <w:pPr>
      <w:ind w:left="720"/>
      <w:contextualSpacing/>
    </w:pPr>
  </w:style>
  <w:style w:type="paragraph" w:styleId="HTMLPreformatted">
    <w:name w:val="HTML Preformatted"/>
    <w:basedOn w:val="Normal"/>
    <w:link w:val="HTMLPreformattedChar"/>
    <w:uiPriority w:val="99"/>
    <w:semiHidden/>
    <w:unhideWhenUsed/>
    <w:qFormat/>
    <w:rsid w:val="0003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paragraph" w:styleId="NormalWeb">
    <w:name w:val="Normal (Web)"/>
    <w:basedOn w:val="Normal"/>
    <w:uiPriority w:val="99"/>
    <w:semiHidden/>
    <w:unhideWhenUsed/>
    <w:qFormat/>
    <w:rsid w:val="00D1360D"/>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list-group-item-text">
    <w:name w:val="list-group-item-text"/>
    <w:basedOn w:val="Normal"/>
    <w:qFormat/>
    <w:rsid w:val="005D26A9"/>
    <w:pPr>
      <w:spacing w:beforeAutospacing="1"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B30E4B"/>
    <w:rPr>
      <w:lang w:val="en-US"/>
    </w:rPr>
  </w:style>
  <w:style w:type="paragraph" w:styleId="TOC1">
    <w:name w:val="toc 1"/>
    <w:basedOn w:val="Normal"/>
    <w:next w:val="Normal"/>
    <w:autoRedefine/>
    <w:uiPriority w:val="39"/>
    <w:unhideWhenUsed/>
    <w:rsid w:val="00B30E4B"/>
    <w:pPr>
      <w:spacing w:after="100"/>
    </w:pPr>
  </w:style>
  <w:style w:type="paragraph" w:styleId="TOC2">
    <w:name w:val="toc 2"/>
    <w:basedOn w:val="Normal"/>
    <w:next w:val="Normal"/>
    <w:autoRedefine/>
    <w:uiPriority w:val="39"/>
    <w:unhideWhenUsed/>
    <w:rsid w:val="00B30E4B"/>
    <w:pPr>
      <w:spacing w:after="100"/>
      <w:ind w:left="220"/>
    </w:pPr>
  </w:style>
  <w:style w:type="paragraph" w:styleId="TOC3">
    <w:name w:val="toc 3"/>
    <w:basedOn w:val="Normal"/>
    <w:next w:val="Normal"/>
    <w:autoRedefine/>
    <w:uiPriority w:val="39"/>
    <w:unhideWhenUsed/>
    <w:rsid w:val="00B30E4B"/>
    <w:pPr>
      <w:spacing w:after="100"/>
      <w:ind w:left="440"/>
    </w:pPr>
  </w:style>
  <w:style w:type="paragraph" w:customStyle="1" w:styleId="HeaderandFooter">
    <w:name w:val="Header and Footer"/>
    <w:basedOn w:val="Normal"/>
    <w:qFormat/>
  </w:style>
  <w:style w:type="paragraph" w:styleId="Header">
    <w:name w:val="header"/>
    <w:basedOn w:val="Normal"/>
    <w:link w:val="HeaderChar"/>
    <w:uiPriority w:val="99"/>
    <w:unhideWhenUsed/>
    <w:rsid w:val="0008503D"/>
    <w:pPr>
      <w:tabs>
        <w:tab w:val="center" w:pos="4680"/>
        <w:tab w:val="right" w:pos="9360"/>
      </w:tabs>
      <w:spacing w:after="0" w:line="240" w:lineRule="auto"/>
    </w:pPr>
  </w:style>
  <w:style w:type="paragraph" w:styleId="Footer">
    <w:name w:val="footer"/>
    <w:basedOn w:val="Normal"/>
    <w:link w:val="FooterChar"/>
    <w:uiPriority w:val="99"/>
    <w:unhideWhenUsed/>
    <w:rsid w:val="0008503D"/>
    <w:pPr>
      <w:tabs>
        <w:tab w:val="center" w:pos="4680"/>
        <w:tab w:val="right" w:pos="9360"/>
      </w:tabs>
      <w:spacing w:after="0" w:line="240" w:lineRule="auto"/>
    </w:pPr>
  </w:style>
  <w:style w:type="paragraph" w:styleId="IndexHeading">
    <w:name w:val="index heading"/>
    <w:basedOn w:val="Heading"/>
    <w:pPr>
      <w:suppressLineNumbers/>
    </w:pPr>
    <w:rPr>
      <w:b/>
      <w:bCs/>
      <w:sz w:val="32"/>
      <w:szCs w:val="32"/>
    </w:rPr>
  </w:style>
  <w:style w:type="paragraph" w:styleId="TOAHeading">
    <w:name w:val="toa heading"/>
    <w:basedOn w:val="IndexHeading"/>
  </w:style>
  <w:style w:type="table" w:styleId="TableGrid">
    <w:name w:val="Table Grid"/>
    <w:basedOn w:val="TableNormal"/>
    <w:uiPriority w:val="39"/>
    <w:rsid w:val="009A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mx.org/"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http://sdmx.org/wp-content/uploads/2011/08/SDMX_2-1-1_SECTION_3A_SDMX_ML_201108.zi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yperlink" Target="https://github.com/sdmx-twg/sdmx-prototype-json/tree/master/draft-sdmx-json" TargetMode="External"/><Relationship Id="rId38" Type="http://schemas.openxmlformats.org/officeDocument/2006/relationships/hyperlink" Target="https://github.com/sdmx-twg/sdmx-rest/blob/master/v2_1/ws/rest/docs/rest_cheat_sheet.pdf?raw=true"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hyperlink" Target="https://github.com/sdmx-twg/sdmx-rest/wiki/Tips-for-consumer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hyperlink" Target="https://sdw-wsrest.ecb.europa.eu/help/" TargetMode="Externa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hyperlink" Target="https://en.wikipedia.org/wiki/List_of_HTTP_status_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41CC-6F28-4DF0-BBDF-B8063D11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3946</Words>
  <Characters>22498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26392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Crête, Stéphane - SISD/DSIS</dc:creator>
  <dc:description/>
  <cp:lastModifiedBy>Trowsse, Justin - DISS/DIFF</cp:lastModifiedBy>
  <cp:revision>2</cp:revision>
  <dcterms:created xsi:type="dcterms:W3CDTF">2022-01-18T15:35:00Z</dcterms:created>
  <dcterms:modified xsi:type="dcterms:W3CDTF">2022-01-18T15:35:00Z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StatCan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